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28A743">
      <w:pPr>
        <w:pStyle w:val="2"/>
        <w:ind w:left="1944" w:hanging="1944"/>
        <w:rPr>
          <w:rFonts w:ascii="宋体" w:hAnsi="宋体" w:eastAsia="宋体"/>
          <w:sz w:val="48"/>
          <w:szCs w:val="48"/>
        </w:rPr>
      </w:pPr>
    </w:p>
    <w:p w14:paraId="3788A53F">
      <w:pPr>
        <w:pStyle w:val="2"/>
        <w:ind w:left="1944" w:hanging="1944"/>
        <w:jc w:val="center"/>
        <w:rPr>
          <w:rFonts w:hint="eastAsia" w:ascii="宋体" w:hAnsi="宋体" w:eastAsia="宋体"/>
          <w:lang w:eastAsia="zh-CN"/>
        </w:rPr>
      </w:pPr>
      <w:r>
        <w:rPr>
          <w:rFonts w:hint="eastAsia" w:ascii="宋体" w:hAnsi="宋体" w:eastAsia="宋体"/>
          <w:sz w:val="48"/>
          <w:szCs w:val="48"/>
        </w:rPr>
        <w:t>2024年南海T型广告牌</w:t>
      </w:r>
      <w:r>
        <w:rPr>
          <w:rFonts w:hint="eastAsia" w:ascii="宋体" w:hAnsi="宋体" w:eastAsia="宋体"/>
          <w:sz w:val="48"/>
          <w:szCs w:val="48"/>
          <w:lang w:eastAsia="zh-CN"/>
        </w:rPr>
        <w:t>清拆工程（四）</w:t>
      </w:r>
    </w:p>
    <w:p w14:paraId="4AEF4F1D">
      <w:pPr>
        <w:pStyle w:val="2"/>
        <w:ind w:hanging="1134"/>
        <w:rPr>
          <w:rFonts w:ascii="宋体" w:hAnsi="宋体" w:eastAsia="宋体"/>
        </w:rPr>
      </w:pPr>
    </w:p>
    <w:p w14:paraId="187A9398">
      <w:pPr>
        <w:pStyle w:val="2"/>
        <w:ind w:hanging="1134"/>
        <w:rPr>
          <w:rFonts w:ascii="宋体" w:hAnsi="宋体" w:eastAsia="宋体"/>
        </w:rPr>
      </w:pPr>
    </w:p>
    <w:p w14:paraId="4E1FB251">
      <w:pPr>
        <w:pStyle w:val="2"/>
        <w:ind w:hanging="1134"/>
        <w:rPr>
          <w:rFonts w:ascii="宋体" w:hAnsi="宋体" w:eastAsia="宋体"/>
        </w:rPr>
      </w:pPr>
    </w:p>
    <w:p w14:paraId="4352F3DE">
      <w:pPr>
        <w:pStyle w:val="2"/>
        <w:spacing w:line="480" w:lineRule="auto"/>
        <w:ind w:left="1944" w:hanging="1944"/>
        <w:jc w:val="center"/>
        <w:rPr>
          <w:rFonts w:ascii="宋体" w:hAnsi="宋体" w:eastAsia="宋体"/>
          <w:sz w:val="48"/>
          <w:szCs w:val="48"/>
        </w:rPr>
      </w:pPr>
    </w:p>
    <w:p w14:paraId="5B10AD91">
      <w:pPr>
        <w:spacing w:line="360" w:lineRule="auto"/>
        <w:ind w:left="850" w:hanging="850"/>
        <w:rPr>
          <w:rFonts w:ascii="宋体" w:hAnsi="宋体" w:eastAsia="宋体"/>
          <w:color w:val="000000"/>
        </w:rPr>
      </w:pPr>
      <w:bookmarkStart w:id="1" w:name="_GoBack"/>
      <w:bookmarkEnd w:id="1"/>
    </w:p>
    <w:p w14:paraId="3E9484DE">
      <w:pPr>
        <w:spacing w:line="360" w:lineRule="auto"/>
        <w:ind w:left="850" w:hanging="850"/>
        <w:rPr>
          <w:rFonts w:ascii="宋体" w:hAnsi="宋体" w:eastAsia="宋体"/>
          <w:color w:val="000000"/>
        </w:rPr>
      </w:pPr>
    </w:p>
    <w:p w14:paraId="4FCB5325">
      <w:pPr>
        <w:tabs>
          <w:tab w:val="left" w:pos="1440"/>
        </w:tabs>
        <w:spacing w:line="480" w:lineRule="auto"/>
        <w:ind w:left="2754" w:hanging="2754"/>
        <w:jc w:val="center"/>
        <w:rPr>
          <w:rFonts w:ascii="宋体" w:hAnsi="宋体" w:eastAsia="宋体"/>
          <w:color w:val="000000"/>
          <w:sz w:val="68"/>
        </w:rPr>
      </w:pPr>
      <w:r>
        <w:rPr>
          <w:rFonts w:hint="eastAsia" w:ascii="宋体" w:hAnsi="宋体" w:eastAsia="宋体"/>
          <w:color w:val="000000"/>
          <w:sz w:val="68"/>
        </w:rPr>
        <w:t>合  同  书</w:t>
      </w:r>
    </w:p>
    <w:p w14:paraId="21C0DED3">
      <w:pPr>
        <w:spacing w:line="360" w:lineRule="auto"/>
        <w:ind w:left="850" w:hanging="850"/>
        <w:rPr>
          <w:rFonts w:ascii="宋体" w:hAnsi="宋体" w:eastAsia="宋体"/>
          <w:color w:val="000000"/>
        </w:rPr>
      </w:pPr>
    </w:p>
    <w:p w14:paraId="4F50166E">
      <w:pPr>
        <w:pStyle w:val="2"/>
        <w:ind w:hanging="1134"/>
        <w:rPr>
          <w:rFonts w:ascii="宋体" w:hAnsi="宋体" w:eastAsia="宋体"/>
        </w:rPr>
      </w:pPr>
    </w:p>
    <w:p w14:paraId="7B84FF93">
      <w:pPr>
        <w:pStyle w:val="2"/>
        <w:ind w:hanging="1134"/>
        <w:rPr>
          <w:rFonts w:ascii="宋体" w:hAnsi="宋体" w:eastAsia="宋体"/>
        </w:rPr>
      </w:pPr>
    </w:p>
    <w:p w14:paraId="3CAE4B67">
      <w:pPr>
        <w:pStyle w:val="2"/>
        <w:spacing w:line="360" w:lineRule="auto"/>
        <w:ind w:hanging="1134"/>
        <w:rPr>
          <w:rFonts w:ascii="宋体" w:hAnsi="宋体" w:eastAsia="宋体"/>
          <w:color w:val="000000"/>
        </w:rPr>
      </w:pPr>
    </w:p>
    <w:p w14:paraId="002B5FAB">
      <w:pPr>
        <w:spacing w:line="360" w:lineRule="auto"/>
        <w:ind w:left="850" w:hanging="850"/>
        <w:rPr>
          <w:rFonts w:ascii="宋体" w:hAnsi="宋体" w:eastAsia="宋体"/>
          <w:color w:val="000000"/>
        </w:rPr>
      </w:pPr>
    </w:p>
    <w:p w14:paraId="03AA3E7A">
      <w:pPr>
        <w:spacing w:line="360" w:lineRule="auto"/>
        <w:ind w:left="854" w:hanging="854"/>
        <w:rPr>
          <w:rFonts w:ascii="宋体" w:hAnsi="宋体" w:eastAsia="宋体"/>
          <w:color w:val="000000"/>
        </w:rPr>
      </w:pPr>
      <w:r>
        <w:rPr>
          <w:rFonts w:hint="eastAsia" w:ascii="宋体" w:hAnsi="宋体" w:eastAsia="宋体"/>
          <w:b/>
          <w:bCs/>
        </w:rPr>
        <w:t xml:space="preserve"> </w:t>
      </w:r>
    </w:p>
    <w:p w14:paraId="1DE87E5C">
      <w:pPr>
        <w:spacing w:line="360" w:lineRule="auto"/>
        <w:ind w:left="850" w:hanging="850"/>
        <w:rPr>
          <w:rFonts w:ascii="宋体" w:hAnsi="宋体" w:eastAsia="宋体"/>
          <w:color w:val="000000"/>
        </w:rPr>
      </w:pPr>
    </w:p>
    <w:p w14:paraId="0BF30186">
      <w:pPr>
        <w:pStyle w:val="2"/>
        <w:ind w:hanging="1134"/>
        <w:rPr>
          <w:rFonts w:ascii="宋体" w:hAnsi="宋体" w:eastAsia="宋体"/>
        </w:rPr>
      </w:pPr>
    </w:p>
    <w:p w14:paraId="2E6A44A7">
      <w:pPr>
        <w:pStyle w:val="2"/>
        <w:spacing w:line="360" w:lineRule="auto"/>
        <w:ind w:hanging="1134"/>
        <w:rPr>
          <w:rFonts w:ascii="宋体" w:hAnsi="宋体" w:eastAsia="宋体"/>
          <w:color w:val="000000"/>
        </w:rPr>
      </w:pPr>
    </w:p>
    <w:p w14:paraId="250E238A">
      <w:pPr>
        <w:spacing w:line="360" w:lineRule="auto"/>
        <w:ind w:firstLine="2125" w:firstLineChars="756"/>
        <w:rPr>
          <w:rFonts w:ascii="宋体" w:hAnsi="宋体" w:eastAsia="宋体"/>
          <w:b/>
          <w:bCs/>
          <w:sz w:val="28"/>
          <w:szCs w:val="28"/>
        </w:rPr>
      </w:pPr>
      <w:r>
        <w:rPr>
          <w:rFonts w:ascii="宋体" w:hAnsi="宋体" w:eastAsia="宋体"/>
          <w:b/>
          <w:bCs/>
          <w:sz w:val="28"/>
          <w:szCs w:val="28"/>
        </w:rPr>
        <w:t>甲方：</w:t>
      </w:r>
      <w:r>
        <w:rPr>
          <w:rFonts w:hint="eastAsia" w:ascii="宋体" w:hAnsi="宋体" w:eastAsia="宋体"/>
          <w:b/>
          <w:bCs/>
          <w:sz w:val="28"/>
          <w:szCs w:val="28"/>
        </w:rPr>
        <w:t xml:space="preserve"> 佛山市交通运输局</w:t>
      </w:r>
    </w:p>
    <w:p w14:paraId="274A6AEC">
      <w:pPr>
        <w:spacing w:line="360" w:lineRule="auto"/>
        <w:ind w:firstLine="2125" w:firstLineChars="756"/>
        <w:rPr>
          <w:rFonts w:ascii="宋体" w:hAnsi="宋体" w:eastAsia="宋体"/>
          <w:b/>
          <w:bCs/>
          <w:sz w:val="28"/>
          <w:szCs w:val="28"/>
        </w:rPr>
      </w:pPr>
      <w:r>
        <w:rPr>
          <w:rFonts w:ascii="宋体" w:hAnsi="宋体" w:eastAsia="宋体"/>
          <w:b/>
          <w:bCs/>
          <w:sz w:val="28"/>
          <w:szCs w:val="28"/>
        </w:rPr>
        <w:t>乙方：</w:t>
      </w:r>
      <w:r>
        <w:rPr>
          <w:rFonts w:hint="eastAsia" w:ascii="宋体" w:hAnsi="宋体" w:eastAsia="宋体"/>
          <w:b/>
          <w:bCs/>
          <w:sz w:val="28"/>
          <w:szCs w:val="28"/>
        </w:rPr>
        <w:t xml:space="preserve">   </w:t>
      </w:r>
    </w:p>
    <w:p w14:paraId="3068C3BE">
      <w:pPr>
        <w:spacing w:line="360" w:lineRule="auto"/>
        <w:ind w:firstLine="2125" w:firstLineChars="756"/>
        <w:rPr>
          <w:rFonts w:ascii="宋体" w:hAnsi="宋体" w:eastAsia="宋体"/>
          <w:b/>
          <w:bCs/>
          <w:sz w:val="28"/>
          <w:szCs w:val="28"/>
        </w:rPr>
      </w:pPr>
      <w:r>
        <w:rPr>
          <w:rFonts w:ascii="宋体" w:hAnsi="宋体" w:eastAsia="宋体"/>
          <w:b/>
          <w:bCs/>
          <w:sz w:val="28"/>
          <w:szCs w:val="28"/>
        </w:rPr>
        <w:t>签订日期：</w:t>
      </w:r>
      <w:r>
        <w:rPr>
          <w:rFonts w:hint="eastAsia" w:ascii="宋体" w:hAnsi="宋体" w:eastAsia="宋体"/>
          <w:b/>
          <w:bCs/>
          <w:sz w:val="28"/>
          <w:szCs w:val="28"/>
        </w:rPr>
        <w:t xml:space="preserve">   2024</w:t>
      </w:r>
      <w:r>
        <w:rPr>
          <w:rFonts w:ascii="宋体" w:hAnsi="宋体" w:eastAsia="宋体"/>
          <w:b/>
          <w:bCs/>
          <w:sz w:val="28"/>
          <w:szCs w:val="28"/>
        </w:rPr>
        <w:t>年</w:t>
      </w:r>
      <w:r>
        <w:rPr>
          <w:rFonts w:hint="eastAsia" w:ascii="宋体" w:hAnsi="宋体" w:eastAsia="宋体"/>
          <w:b/>
          <w:bCs/>
          <w:sz w:val="28"/>
          <w:szCs w:val="28"/>
        </w:rPr>
        <w:t xml:space="preserve">  </w:t>
      </w:r>
      <w:r>
        <w:rPr>
          <w:rFonts w:ascii="宋体" w:hAnsi="宋体" w:eastAsia="宋体"/>
          <w:b/>
          <w:bCs/>
          <w:sz w:val="28"/>
          <w:szCs w:val="28"/>
        </w:rPr>
        <w:t>月</w:t>
      </w:r>
      <w:r>
        <w:rPr>
          <w:rFonts w:hint="eastAsia" w:ascii="宋体" w:hAnsi="宋体" w:eastAsia="宋体"/>
          <w:b/>
          <w:bCs/>
          <w:sz w:val="28"/>
          <w:szCs w:val="28"/>
        </w:rPr>
        <w:t xml:space="preserve">  日</w:t>
      </w:r>
    </w:p>
    <w:p w14:paraId="662C029A">
      <w:pPr>
        <w:spacing w:line="320" w:lineRule="exact"/>
        <w:rPr>
          <w:rFonts w:ascii="宋体" w:hAnsi="宋体" w:eastAsia="宋体"/>
          <w:sz w:val="28"/>
          <w:szCs w:val="28"/>
        </w:rPr>
      </w:pPr>
    </w:p>
    <w:p w14:paraId="7DBD6FB7">
      <w:pPr>
        <w:spacing w:line="520" w:lineRule="exact"/>
        <w:rPr>
          <w:rFonts w:ascii="宋体" w:hAnsi="宋体" w:eastAsia="宋体"/>
          <w:sz w:val="28"/>
          <w:szCs w:val="28"/>
        </w:rPr>
      </w:pPr>
    </w:p>
    <w:p w14:paraId="517118DD">
      <w:pPr>
        <w:spacing w:line="520" w:lineRule="exact"/>
        <w:rPr>
          <w:rFonts w:ascii="宋体" w:hAnsi="宋体" w:eastAsia="宋体"/>
          <w:sz w:val="28"/>
          <w:szCs w:val="28"/>
        </w:rPr>
      </w:pPr>
    </w:p>
    <w:p w14:paraId="75A708DD">
      <w:pPr>
        <w:pStyle w:val="2"/>
        <w:ind w:hanging="1134"/>
      </w:pPr>
    </w:p>
    <w:p w14:paraId="63D6FD2F">
      <w:pPr>
        <w:spacing w:line="520" w:lineRule="exact"/>
        <w:rPr>
          <w:rFonts w:ascii="宋体" w:hAnsi="宋体" w:eastAsia="宋体"/>
          <w:sz w:val="28"/>
          <w:szCs w:val="28"/>
        </w:rPr>
      </w:pPr>
    </w:p>
    <w:p w14:paraId="3565DCDF">
      <w:pPr>
        <w:spacing w:line="520" w:lineRule="exact"/>
        <w:rPr>
          <w:rFonts w:ascii="宋体" w:hAnsi="宋体" w:eastAsia="宋体"/>
          <w:sz w:val="28"/>
          <w:szCs w:val="28"/>
        </w:rPr>
      </w:pPr>
      <w:r>
        <w:rPr>
          <w:rFonts w:hint="eastAsia" w:ascii="宋体" w:hAnsi="宋体" w:eastAsia="宋体"/>
          <w:sz w:val="28"/>
          <w:szCs w:val="28"/>
        </w:rPr>
        <w:t>甲方：佛山市交通运输局</w:t>
      </w:r>
    </w:p>
    <w:p w14:paraId="60AA91DC">
      <w:pPr>
        <w:spacing w:line="520" w:lineRule="exact"/>
        <w:rPr>
          <w:rFonts w:ascii="宋体" w:hAnsi="宋体" w:eastAsia="宋体"/>
          <w:sz w:val="28"/>
          <w:szCs w:val="28"/>
        </w:rPr>
      </w:pPr>
    </w:p>
    <w:p w14:paraId="697F1855">
      <w:pPr>
        <w:spacing w:line="520" w:lineRule="exact"/>
        <w:rPr>
          <w:rFonts w:ascii="宋体" w:hAnsi="宋体" w:eastAsia="宋体"/>
          <w:sz w:val="28"/>
          <w:szCs w:val="28"/>
        </w:rPr>
      </w:pPr>
      <w:r>
        <w:rPr>
          <w:rFonts w:hint="eastAsia" w:ascii="宋体" w:hAnsi="宋体" w:eastAsia="宋体"/>
          <w:sz w:val="28"/>
          <w:szCs w:val="28"/>
        </w:rPr>
        <w:t xml:space="preserve">乙方： </w:t>
      </w:r>
    </w:p>
    <w:p w14:paraId="64E2BF29">
      <w:pPr>
        <w:spacing w:line="520" w:lineRule="exact"/>
        <w:ind w:firstLine="560" w:firstLineChars="200"/>
        <w:rPr>
          <w:rFonts w:ascii="宋体" w:hAnsi="宋体" w:eastAsia="宋体"/>
          <w:sz w:val="28"/>
          <w:szCs w:val="28"/>
        </w:rPr>
      </w:pPr>
    </w:p>
    <w:p w14:paraId="39603FC3">
      <w:pPr>
        <w:spacing w:line="520" w:lineRule="exact"/>
        <w:ind w:firstLine="560" w:firstLineChars="200"/>
        <w:rPr>
          <w:rFonts w:ascii="宋体" w:hAnsi="宋体" w:eastAsia="宋体"/>
          <w:sz w:val="28"/>
          <w:szCs w:val="28"/>
        </w:rPr>
      </w:pPr>
      <w:r>
        <w:rPr>
          <w:rFonts w:hint="eastAsia" w:ascii="宋体" w:hAnsi="宋体" w:eastAsia="宋体"/>
          <w:sz w:val="28"/>
          <w:szCs w:val="28"/>
        </w:rPr>
        <w:t>根据《中华人民共和国民法典》及国家现行相关法规政策规定。经甲乙双方结合本项拆除工程实际情况和施工现场条件，充分协商达成如下合同条款，共同遵守。</w:t>
      </w:r>
    </w:p>
    <w:p w14:paraId="4793B91B">
      <w:pPr>
        <w:pStyle w:val="2"/>
        <w:ind w:hanging="1134"/>
      </w:pPr>
    </w:p>
    <w:p w14:paraId="6F64DAA2">
      <w:pPr>
        <w:numPr>
          <w:ilvl w:val="0"/>
          <w:numId w:val="1"/>
        </w:numPr>
        <w:spacing w:line="520" w:lineRule="exact"/>
        <w:ind w:left="1138" w:hanging="1138"/>
        <w:rPr>
          <w:rFonts w:ascii="宋体" w:hAnsi="宋体" w:eastAsia="宋体"/>
          <w:b/>
          <w:bCs/>
          <w:sz w:val="28"/>
          <w:szCs w:val="28"/>
        </w:rPr>
      </w:pPr>
      <w:r>
        <w:rPr>
          <w:rFonts w:hint="eastAsia" w:ascii="宋体" w:hAnsi="宋体" w:eastAsia="宋体"/>
          <w:b/>
          <w:bCs/>
          <w:sz w:val="28"/>
          <w:szCs w:val="28"/>
        </w:rPr>
        <w:t>项目概况</w:t>
      </w:r>
    </w:p>
    <w:p w14:paraId="1066DC9B">
      <w:pPr>
        <w:spacing w:line="520" w:lineRule="exact"/>
        <w:ind w:firstLine="560" w:firstLineChars="200"/>
        <w:rPr>
          <w:rFonts w:hint="eastAsia" w:ascii="宋体" w:hAnsi="宋体" w:eastAsia="宋体"/>
          <w:sz w:val="28"/>
          <w:szCs w:val="28"/>
          <w:lang w:eastAsia="zh-CN"/>
        </w:rPr>
      </w:pPr>
      <w:r>
        <w:rPr>
          <w:rFonts w:hint="eastAsia" w:ascii="宋体" w:hAnsi="宋体" w:eastAsia="宋体"/>
          <w:sz w:val="28"/>
          <w:szCs w:val="28"/>
        </w:rPr>
        <w:t>1、项目名称：2024年南海T型广告牌</w:t>
      </w:r>
      <w:r>
        <w:rPr>
          <w:rFonts w:hint="eastAsia" w:ascii="宋体" w:hAnsi="宋体" w:eastAsia="宋体"/>
          <w:sz w:val="28"/>
          <w:szCs w:val="28"/>
          <w:lang w:eastAsia="zh-CN"/>
        </w:rPr>
        <w:t>清拆工程（四）</w:t>
      </w:r>
    </w:p>
    <w:p w14:paraId="047A7F5C">
      <w:pPr>
        <w:spacing w:line="520" w:lineRule="exact"/>
        <w:ind w:firstLine="560" w:firstLineChars="200"/>
        <w:rPr>
          <w:rFonts w:ascii="宋体" w:hAnsi="宋体" w:eastAsia="宋体"/>
          <w:sz w:val="28"/>
          <w:szCs w:val="28"/>
          <w:highlight w:val="yellow"/>
        </w:rPr>
      </w:pPr>
      <w:r>
        <w:rPr>
          <w:rFonts w:hint="eastAsia" w:ascii="宋体" w:hAnsi="宋体" w:eastAsia="宋体"/>
          <w:sz w:val="28"/>
          <w:szCs w:val="28"/>
        </w:rPr>
        <w:t>2、广告牌地点：S55广三高速三水方向K15+170M处右侧公路建筑控制区内“T”型立柱双面广告标牌（导航定位：广东省佛山市南海区广云路362号）</w:t>
      </w:r>
    </w:p>
    <w:p w14:paraId="5DDCC026">
      <w:pPr>
        <w:spacing w:line="520" w:lineRule="exact"/>
        <w:ind w:firstLine="560" w:firstLineChars="200"/>
        <w:rPr>
          <w:rFonts w:ascii="宋体" w:hAnsi="宋体" w:eastAsia="宋体"/>
          <w:sz w:val="28"/>
          <w:szCs w:val="28"/>
        </w:rPr>
      </w:pPr>
      <w:r>
        <w:rPr>
          <w:rFonts w:hint="eastAsia" w:ascii="宋体" w:hAnsi="宋体" w:eastAsia="宋体"/>
          <w:sz w:val="28"/>
          <w:szCs w:val="28"/>
        </w:rPr>
        <w:t>3、承包方式：综合单价包干</w:t>
      </w:r>
    </w:p>
    <w:p w14:paraId="6E9144A0">
      <w:pPr>
        <w:spacing w:line="520" w:lineRule="exact"/>
        <w:rPr>
          <w:rFonts w:ascii="宋体" w:hAnsi="宋体" w:eastAsia="宋体"/>
          <w:sz w:val="28"/>
          <w:szCs w:val="28"/>
        </w:rPr>
      </w:pPr>
    </w:p>
    <w:p w14:paraId="016FDD08">
      <w:pPr>
        <w:spacing w:line="520" w:lineRule="exact"/>
        <w:ind w:left="1138" w:hanging="1138"/>
        <w:rPr>
          <w:rFonts w:ascii="宋体" w:hAnsi="宋体" w:eastAsia="宋体"/>
          <w:b/>
          <w:bCs/>
          <w:sz w:val="28"/>
          <w:szCs w:val="28"/>
        </w:rPr>
      </w:pPr>
      <w:r>
        <w:rPr>
          <w:rFonts w:hint="eastAsia" w:ascii="宋体" w:hAnsi="宋体" w:eastAsia="宋体"/>
          <w:b/>
          <w:bCs/>
          <w:sz w:val="28"/>
          <w:szCs w:val="28"/>
        </w:rPr>
        <w:t>二、工期要求</w:t>
      </w:r>
    </w:p>
    <w:p w14:paraId="616D79CB">
      <w:pPr>
        <w:spacing w:line="520" w:lineRule="exact"/>
        <w:ind w:firstLine="560" w:firstLineChars="200"/>
        <w:rPr>
          <w:rFonts w:ascii="宋体" w:hAnsi="宋体" w:eastAsia="宋体"/>
          <w:sz w:val="28"/>
          <w:szCs w:val="28"/>
        </w:rPr>
      </w:pPr>
      <w:r>
        <w:rPr>
          <w:rFonts w:hint="eastAsia" w:ascii="宋体" w:hAnsi="宋体" w:eastAsia="宋体"/>
          <w:sz w:val="28"/>
          <w:szCs w:val="28"/>
        </w:rPr>
        <w:t>1、工期：自甲方发出拆除通知后1个工作日内完成拆除违法地面构筑物并通过验收。</w:t>
      </w:r>
      <w:bookmarkStart w:id="0" w:name="_Hlk143101826"/>
      <w:r>
        <w:rPr>
          <w:rFonts w:hint="eastAsia" w:ascii="宋体" w:hAnsi="宋体" w:eastAsia="宋体"/>
          <w:sz w:val="28"/>
          <w:szCs w:val="28"/>
        </w:rPr>
        <w:t>该违法地面构筑物所有人如在乙方进场施工前自行拆除该违法地面构筑物的，甲方可单方面无条件解除合同，乙方不得以此原因进行索赔。</w:t>
      </w:r>
      <w:bookmarkEnd w:id="0"/>
    </w:p>
    <w:p w14:paraId="3888A507">
      <w:pPr>
        <w:spacing w:line="520" w:lineRule="exact"/>
        <w:ind w:firstLine="560" w:firstLineChars="200"/>
        <w:rPr>
          <w:rFonts w:ascii="宋体" w:hAnsi="宋体" w:eastAsia="宋体"/>
          <w:sz w:val="28"/>
          <w:szCs w:val="28"/>
        </w:rPr>
      </w:pPr>
      <w:r>
        <w:rPr>
          <w:rFonts w:hint="eastAsia" w:ascii="宋体" w:hAnsi="宋体" w:eastAsia="宋体"/>
          <w:sz w:val="28"/>
          <w:szCs w:val="28"/>
        </w:rPr>
        <w:t>2、工期延误：双方约定工期顺延的其他情况：双方应当严格遵守合同工期时间，非因特殊情况造成工期延误的，由乙方承担责任；由于甲方原因造成的工期延误，经甲方书面确认后，工期相应顺延（此外，无论何种情况，未经甲方书面确认的，工期不予延长），乙方逾期竣工通过甲方验收的应承担相应的法律责任。</w:t>
      </w:r>
    </w:p>
    <w:p w14:paraId="5B545BE6">
      <w:pPr>
        <w:spacing w:line="520" w:lineRule="exact"/>
        <w:rPr>
          <w:rFonts w:ascii="宋体" w:hAnsi="宋体" w:eastAsia="宋体"/>
          <w:sz w:val="28"/>
          <w:szCs w:val="28"/>
        </w:rPr>
      </w:pPr>
    </w:p>
    <w:p w14:paraId="62DA6A1F">
      <w:pPr>
        <w:spacing w:line="520" w:lineRule="exact"/>
        <w:ind w:left="1138" w:hanging="1138"/>
        <w:rPr>
          <w:rFonts w:ascii="宋体" w:hAnsi="宋体" w:eastAsia="宋体"/>
          <w:b/>
          <w:bCs/>
          <w:sz w:val="28"/>
          <w:szCs w:val="28"/>
        </w:rPr>
      </w:pPr>
      <w:r>
        <w:rPr>
          <w:rFonts w:hint="eastAsia" w:ascii="宋体" w:hAnsi="宋体" w:eastAsia="宋体"/>
          <w:b/>
          <w:bCs/>
          <w:sz w:val="28"/>
          <w:szCs w:val="28"/>
        </w:rPr>
        <w:t>三、合同价格及支付</w:t>
      </w:r>
    </w:p>
    <w:p w14:paraId="7C8A9070">
      <w:pPr>
        <w:spacing w:line="520" w:lineRule="exact"/>
        <w:ind w:firstLine="560" w:firstLineChars="200"/>
        <w:rPr>
          <w:rFonts w:ascii="宋体" w:hAnsi="宋体" w:eastAsia="宋体"/>
          <w:sz w:val="28"/>
          <w:szCs w:val="28"/>
        </w:rPr>
      </w:pPr>
      <w:r>
        <w:rPr>
          <w:rFonts w:hint="eastAsia" w:ascii="宋体" w:hAnsi="宋体" w:eastAsia="宋体"/>
          <w:sz w:val="28"/>
          <w:szCs w:val="28"/>
        </w:rPr>
        <w:t>1、合同金额。</w:t>
      </w:r>
    </w:p>
    <w:tbl>
      <w:tblPr>
        <w:tblStyle w:val="6"/>
        <w:tblW w:w="0" w:type="auto"/>
        <w:tblInd w:w="15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7"/>
        <w:gridCol w:w="5050"/>
      </w:tblGrid>
      <w:tr w14:paraId="79E83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187" w:type="dxa"/>
            <w:vAlign w:val="center"/>
          </w:tcPr>
          <w:p w14:paraId="0050130C">
            <w:pPr>
              <w:spacing w:line="360" w:lineRule="auto"/>
              <w:ind w:left="1138" w:hanging="1138"/>
              <w:jc w:val="center"/>
              <w:rPr>
                <w:rFonts w:ascii="宋体" w:hAnsi="宋体" w:cs="宋体"/>
                <w:b/>
                <w:kern w:val="0"/>
                <w:sz w:val="28"/>
                <w:szCs w:val="28"/>
              </w:rPr>
            </w:pPr>
            <w:r>
              <w:rPr>
                <w:rFonts w:hint="eastAsia" w:ascii="宋体" w:hAnsi="宋体" w:cs="宋体"/>
                <w:b/>
                <w:kern w:val="0"/>
                <w:sz w:val="28"/>
                <w:szCs w:val="28"/>
              </w:rPr>
              <w:t>内容</w:t>
            </w:r>
          </w:p>
        </w:tc>
        <w:tc>
          <w:tcPr>
            <w:tcW w:w="5050" w:type="dxa"/>
            <w:vAlign w:val="center"/>
          </w:tcPr>
          <w:p w14:paraId="396A15F6">
            <w:pPr>
              <w:spacing w:line="360" w:lineRule="auto"/>
              <w:ind w:left="1138" w:hanging="1138"/>
              <w:jc w:val="center"/>
              <w:rPr>
                <w:rFonts w:ascii="宋体" w:hAnsi="宋体" w:cs="宋体"/>
                <w:b/>
                <w:kern w:val="0"/>
                <w:sz w:val="28"/>
                <w:szCs w:val="28"/>
              </w:rPr>
            </w:pPr>
            <w:r>
              <w:rPr>
                <w:rFonts w:hint="eastAsia" w:ascii="宋体" w:hAnsi="宋体" w:cs="宋体"/>
                <w:b/>
                <w:kern w:val="0"/>
                <w:sz w:val="28"/>
                <w:szCs w:val="28"/>
              </w:rPr>
              <w:t>合同含税金额（人民币  元）</w:t>
            </w:r>
          </w:p>
        </w:tc>
      </w:tr>
      <w:tr w14:paraId="41DBF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2187" w:type="dxa"/>
            <w:vAlign w:val="center"/>
          </w:tcPr>
          <w:p w14:paraId="6E297BCE">
            <w:pPr>
              <w:spacing w:line="360" w:lineRule="auto"/>
              <w:jc w:val="center"/>
              <w:rPr>
                <w:rFonts w:ascii="宋体" w:hAnsi="宋体" w:cs="宋体"/>
                <w:b/>
                <w:kern w:val="0"/>
                <w:sz w:val="28"/>
                <w:szCs w:val="28"/>
              </w:rPr>
            </w:pPr>
            <w:r>
              <w:rPr>
                <w:rFonts w:hint="eastAsia" w:ascii="宋体" w:hAnsi="宋体" w:cs="宋体"/>
                <w:bCs/>
                <w:kern w:val="0"/>
                <w:sz w:val="28"/>
                <w:szCs w:val="28"/>
              </w:rPr>
              <w:t>出车费</w:t>
            </w:r>
          </w:p>
        </w:tc>
        <w:tc>
          <w:tcPr>
            <w:tcW w:w="5050" w:type="dxa"/>
            <w:vAlign w:val="center"/>
          </w:tcPr>
          <w:p w14:paraId="4F0BF0F3">
            <w:pPr>
              <w:spacing w:line="360" w:lineRule="auto"/>
              <w:jc w:val="left"/>
              <w:rPr>
                <w:rFonts w:ascii="宋体" w:hAnsi="宋体" w:cs="宋体"/>
                <w:b/>
                <w:kern w:val="0"/>
                <w:sz w:val="28"/>
                <w:szCs w:val="28"/>
              </w:rPr>
            </w:pPr>
            <w:r>
              <w:rPr>
                <w:rFonts w:hint="eastAsia" w:ascii="宋体" w:hAnsi="宋体" w:cs="宋体"/>
                <w:bCs/>
                <w:kern w:val="0"/>
                <w:sz w:val="28"/>
                <w:szCs w:val="28"/>
              </w:rPr>
              <w:t>小写：¥</w:t>
            </w:r>
            <w:r>
              <w:rPr>
                <w:rFonts w:hint="eastAsia" w:ascii="宋体" w:hAnsi="宋体" w:cs="宋体"/>
                <w:bCs/>
                <w:kern w:val="0"/>
                <w:sz w:val="28"/>
                <w:szCs w:val="28"/>
                <w:u w:val="single"/>
              </w:rPr>
              <w:t xml:space="preserve">                      </w:t>
            </w:r>
          </w:p>
        </w:tc>
      </w:tr>
      <w:tr w14:paraId="62F5C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87" w:type="dxa"/>
            <w:vAlign w:val="center"/>
          </w:tcPr>
          <w:p w14:paraId="59B21DE9">
            <w:pPr>
              <w:spacing w:line="360" w:lineRule="auto"/>
              <w:jc w:val="center"/>
              <w:rPr>
                <w:rFonts w:ascii="宋体" w:hAnsi="宋体" w:eastAsia="宋体" w:cs="宋体"/>
                <w:kern w:val="0"/>
                <w:sz w:val="28"/>
                <w:szCs w:val="28"/>
              </w:rPr>
            </w:pPr>
            <w:r>
              <w:rPr>
                <w:rFonts w:hint="eastAsia" w:ascii="宋体" w:hAnsi="宋体"/>
                <w:sz w:val="28"/>
                <w:szCs w:val="28"/>
              </w:rPr>
              <w:t>拆除费</w:t>
            </w:r>
          </w:p>
        </w:tc>
        <w:tc>
          <w:tcPr>
            <w:tcW w:w="5050" w:type="dxa"/>
            <w:vAlign w:val="center"/>
          </w:tcPr>
          <w:p w14:paraId="584C52EF">
            <w:pPr>
              <w:spacing w:line="360" w:lineRule="auto"/>
              <w:jc w:val="left"/>
              <w:rPr>
                <w:rFonts w:ascii="宋体" w:hAnsi="宋体" w:cs="宋体"/>
                <w:kern w:val="0"/>
                <w:sz w:val="28"/>
                <w:szCs w:val="28"/>
              </w:rPr>
            </w:pPr>
            <w:r>
              <w:rPr>
                <w:rFonts w:hint="eastAsia" w:ascii="宋体" w:hAnsi="宋体" w:cs="宋体"/>
                <w:bCs/>
                <w:kern w:val="0"/>
                <w:sz w:val="28"/>
                <w:szCs w:val="28"/>
              </w:rPr>
              <w:t>小写：¥</w:t>
            </w:r>
            <w:r>
              <w:rPr>
                <w:rFonts w:hint="eastAsia" w:ascii="宋体" w:hAnsi="宋体" w:cs="宋体"/>
                <w:bCs/>
                <w:kern w:val="0"/>
                <w:sz w:val="28"/>
                <w:szCs w:val="28"/>
                <w:u w:val="single"/>
              </w:rPr>
              <w:t xml:space="preserve">                       </w:t>
            </w:r>
          </w:p>
        </w:tc>
      </w:tr>
      <w:tr w14:paraId="10EEB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187" w:type="dxa"/>
            <w:vAlign w:val="center"/>
          </w:tcPr>
          <w:p w14:paraId="793E7425">
            <w:pPr>
              <w:spacing w:line="360" w:lineRule="auto"/>
              <w:jc w:val="center"/>
              <w:rPr>
                <w:rFonts w:ascii="宋体" w:hAnsi="宋体"/>
                <w:sz w:val="28"/>
                <w:szCs w:val="28"/>
              </w:rPr>
            </w:pPr>
            <w:r>
              <w:rPr>
                <w:rFonts w:hint="eastAsia" w:ascii="宋体" w:hAnsi="宋体"/>
                <w:sz w:val="28"/>
                <w:szCs w:val="28"/>
              </w:rPr>
              <w:t>广告牌切割费</w:t>
            </w:r>
          </w:p>
        </w:tc>
        <w:tc>
          <w:tcPr>
            <w:tcW w:w="5050" w:type="dxa"/>
            <w:vAlign w:val="center"/>
          </w:tcPr>
          <w:p w14:paraId="29D9B52B">
            <w:pPr>
              <w:spacing w:line="360" w:lineRule="auto"/>
              <w:jc w:val="left"/>
              <w:rPr>
                <w:rFonts w:ascii="宋体" w:hAnsi="宋体" w:cs="宋体"/>
                <w:bCs/>
                <w:kern w:val="0"/>
                <w:sz w:val="28"/>
                <w:szCs w:val="28"/>
              </w:rPr>
            </w:pPr>
            <w:r>
              <w:rPr>
                <w:rFonts w:hint="eastAsia" w:ascii="宋体" w:hAnsi="宋体" w:cs="宋体"/>
                <w:bCs/>
                <w:kern w:val="0"/>
                <w:sz w:val="28"/>
                <w:szCs w:val="28"/>
              </w:rPr>
              <w:t xml:space="preserve">小写：¥ </w:t>
            </w:r>
            <w:r>
              <w:rPr>
                <w:rFonts w:hint="eastAsia" w:ascii="宋体" w:hAnsi="宋体" w:cs="宋体"/>
                <w:bCs/>
                <w:kern w:val="0"/>
                <w:sz w:val="28"/>
                <w:szCs w:val="28"/>
                <w:u w:val="single"/>
              </w:rPr>
              <w:t xml:space="preserve">                                       </w:t>
            </w:r>
          </w:p>
        </w:tc>
      </w:tr>
      <w:tr w14:paraId="6C7F5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87" w:type="dxa"/>
            <w:vAlign w:val="center"/>
          </w:tcPr>
          <w:p w14:paraId="083BE9CF">
            <w:pPr>
              <w:spacing w:line="360" w:lineRule="auto"/>
              <w:jc w:val="center"/>
              <w:rPr>
                <w:rFonts w:ascii="宋体" w:hAnsi="宋体"/>
                <w:sz w:val="28"/>
                <w:szCs w:val="28"/>
              </w:rPr>
            </w:pPr>
            <w:r>
              <w:rPr>
                <w:rFonts w:hint="eastAsia" w:ascii="宋体" w:hAnsi="宋体" w:eastAsia="宋体"/>
                <w:sz w:val="28"/>
                <w:szCs w:val="28"/>
              </w:rPr>
              <w:t>清拆物及配件装车费</w:t>
            </w:r>
          </w:p>
        </w:tc>
        <w:tc>
          <w:tcPr>
            <w:tcW w:w="5050" w:type="dxa"/>
            <w:vAlign w:val="center"/>
          </w:tcPr>
          <w:p w14:paraId="6B5E2C6C">
            <w:pPr>
              <w:spacing w:line="360" w:lineRule="auto"/>
              <w:jc w:val="left"/>
              <w:rPr>
                <w:rFonts w:ascii="宋体" w:hAnsi="宋体" w:cs="宋体"/>
                <w:bCs/>
                <w:kern w:val="0"/>
                <w:sz w:val="28"/>
                <w:szCs w:val="28"/>
              </w:rPr>
            </w:pPr>
            <w:r>
              <w:rPr>
                <w:rFonts w:hint="eastAsia" w:ascii="宋体" w:hAnsi="宋体" w:cs="宋体"/>
                <w:bCs/>
                <w:kern w:val="0"/>
                <w:sz w:val="28"/>
                <w:szCs w:val="28"/>
              </w:rPr>
              <w:t xml:space="preserve">小写：¥ </w:t>
            </w:r>
            <w:r>
              <w:rPr>
                <w:rFonts w:hint="eastAsia" w:ascii="宋体" w:hAnsi="宋体" w:cs="宋体"/>
                <w:bCs/>
                <w:kern w:val="0"/>
                <w:sz w:val="28"/>
                <w:szCs w:val="28"/>
                <w:u w:val="single"/>
              </w:rPr>
              <w:t xml:space="preserve">                       </w:t>
            </w:r>
          </w:p>
        </w:tc>
      </w:tr>
      <w:tr w14:paraId="0398D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87" w:type="dxa"/>
            <w:vAlign w:val="center"/>
          </w:tcPr>
          <w:p w14:paraId="1945B463">
            <w:pPr>
              <w:spacing w:line="360" w:lineRule="auto"/>
              <w:jc w:val="center"/>
              <w:rPr>
                <w:rFonts w:ascii="宋体" w:hAnsi="宋体"/>
                <w:sz w:val="28"/>
                <w:szCs w:val="28"/>
              </w:rPr>
            </w:pPr>
            <w:r>
              <w:rPr>
                <w:rFonts w:hint="eastAsia" w:ascii="宋体" w:hAnsi="宋体"/>
                <w:sz w:val="28"/>
                <w:szCs w:val="28"/>
              </w:rPr>
              <w:t>运输费</w:t>
            </w:r>
          </w:p>
        </w:tc>
        <w:tc>
          <w:tcPr>
            <w:tcW w:w="5050" w:type="dxa"/>
            <w:vAlign w:val="center"/>
          </w:tcPr>
          <w:p w14:paraId="60A8953B">
            <w:pPr>
              <w:spacing w:line="360" w:lineRule="auto"/>
              <w:jc w:val="left"/>
              <w:rPr>
                <w:rFonts w:ascii="宋体" w:hAnsi="宋体" w:cs="宋体"/>
                <w:bCs/>
                <w:kern w:val="0"/>
                <w:sz w:val="28"/>
                <w:szCs w:val="28"/>
              </w:rPr>
            </w:pPr>
            <w:r>
              <w:rPr>
                <w:rFonts w:hint="eastAsia" w:ascii="宋体" w:hAnsi="宋体" w:cs="宋体"/>
                <w:bCs/>
                <w:kern w:val="0"/>
                <w:sz w:val="28"/>
                <w:szCs w:val="28"/>
              </w:rPr>
              <w:t>小写：¥</w:t>
            </w:r>
            <w:r>
              <w:rPr>
                <w:rFonts w:hint="eastAsia" w:ascii="宋体" w:hAnsi="宋体" w:cs="宋体"/>
                <w:bCs/>
                <w:kern w:val="0"/>
                <w:sz w:val="28"/>
                <w:szCs w:val="28"/>
                <w:u w:val="single"/>
              </w:rPr>
              <w:t xml:space="preserve">                                </w:t>
            </w:r>
          </w:p>
        </w:tc>
      </w:tr>
      <w:tr w14:paraId="62F3B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87" w:type="dxa"/>
            <w:vAlign w:val="center"/>
          </w:tcPr>
          <w:p w14:paraId="4FDCD888">
            <w:pPr>
              <w:spacing w:line="360" w:lineRule="auto"/>
              <w:jc w:val="center"/>
              <w:rPr>
                <w:rFonts w:ascii="宋体" w:hAnsi="宋体"/>
                <w:sz w:val="28"/>
                <w:szCs w:val="28"/>
              </w:rPr>
            </w:pPr>
            <w:r>
              <w:rPr>
                <w:rFonts w:hint="eastAsia" w:ascii="宋体" w:hAnsi="宋体"/>
                <w:sz w:val="28"/>
                <w:szCs w:val="28"/>
              </w:rPr>
              <w:t>合同总价</w:t>
            </w:r>
          </w:p>
          <w:p w14:paraId="34F7D937">
            <w:pPr>
              <w:spacing w:line="360" w:lineRule="auto"/>
              <w:jc w:val="center"/>
              <w:rPr>
                <w:rFonts w:ascii="宋体" w:hAnsi="宋体"/>
                <w:sz w:val="28"/>
                <w:szCs w:val="28"/>
              </w:rPr>
            </w:pPr>
            <w:r>
              <w:rPr>
                <w:rFonts w:hint="eastAsia" w:ascii="宋体" w:hAnsi="宋体"/>
                <w:sz w:val="28"/>
                <w:szCs w:val="28"/>
              </w:rPr>
              <w:t>（含税）</w:t>
            </w:r>
          </w:p>
        </w:tc>
        <w:tc>
          <w:tcPr>
            <w:tcW w:w="5050" w:type="dxa"/>
            <w:vAlign w:val="center"/>
          </w:tcPr>
          <w:p w14:paraId="08F253A7">
            <w:pPr>
              <w:spacing w:line="360" w:lineRule="auto"/>
              <w:jc w:val="left"/>
              <w:rPr>
                <w:rFonts w:ascii="宋体" w:hAnsi="宋体" w:cs="宋体"/>
                <w:bCs/>
                <w:kern w:val="0"/>
                <w:sz w:val="28"/>
                <w:szCs w:val="28"/>
                <w:u w:val="single"/>
              </w:rPr>
            </w:pPr>
            <w:r>
              <w:rPr>
                <w:rFonts w:hint="eastAsia" w:ascii="宋体" w:hAnsi="宋体" w:cs="宋体"/>
                <w:bCs/>
                <w:kern w:val="0"/>
                <w:sz w:val="28"/>
                <w:szCs w:val="28"/>
              </w:rPr>
              <w:t>大写：人民币</w:t>
            </w:r>
            <w:r>
              <w:rPr>
                <w:rFonts w:hint="eastAsia" w:ascii="宋体" w:hAnsi="宋体" w:cs="宋体"/>
                <w:bCs/>
                <w:kern w:val="0"/>
                <w:sz w:val="28"/>
                <w:szCs w:val="28"/>
                <w:u w:val="single"/>
              </w:rPr>
              <w:t xml:space="preserve">                   </w:t>
            </w:r>
          </w:p>
          <w:p w14:paraId="12624B8D">
            <w:pPr>
              <w:spacing w:line="360" w:lineRule="auto"/>
              <w:jc w:val="left"/>
              <w:rPr>
                <w:rFonts w:ascii="宋体" w:hAnsi="宋体" w:cs="宋体"/>
                <w:bCs/>
                <w:kern w:val="0"/>
                <w:sz w:val="28"/>
                <w:szCs w:val="28"/>
                <w:u w:val="single"/>
              </w:rPr>
            </w:pPr>
            <w:r>
              <w:rPr>
                <w:rFonts w:hint="eastAsia" w:ascii="宋体" w:hAnsi="宋体" w:cs="宋体"/>
                <w:bCs/>
                <w:kern w:val="0"/>
                <w:sz w:val="28"/>
                <w:szCs w:val="28"/>
              </w:rPr>
              <w:t>小写：¥</w:t>
            </w:r>
            <w:r>
              <w:rPr>
                <w:rFonts w:hint="eastAsia" w:ascii="宋体" w:hAnsi="宋体" w:cs="宋体"/>
                <w:bCs/>
                <w:kern w:val="0"/>
                <w:sz w:val="28"/>
                <w:szCs w:val="28"/>
                <w:u w:val="single"/>
              </w:rPr>
              <w:t xml:space="preserve">                    </w:t>
            </w:r>
          </w:p>
        </w:tc>
      </w:tr>
    </w:tbl>
    <w:p w14:paraId="3D2212B2">
      <w:pPr>
        <w:spacing w:line="520" w:lineRule="exact"/>
        <w:ind w:firstLine="560" w:firstLineChars="200"/>
        <w:rPr>
          <w:rFonts w:ascii="宋体" w:hAnsi="宋体" w:eastAsia="宋体"/>
          <w:sz w:val="28"/>
          <w:szCs w:val="28"/>
        </w:rPr>
      </w:pPr>
      <w:r>
        <w:rPr>
          <w:rFonts w:hint="eastAsia" w:ascii="宋体" w:hAnsi="宋体" w:eastAsia="宋体"/>
          <w:sz w:val="28"/>
          <w:szCs w:val="28"/>
        </w:rPr>
        <w:t>2、付款方式：项目完工验收按实际工作内容进行结算，乙方提交请款资料，且经甲方确认结算价款后1个月后，甲方全额支付结算价款。</w:t>
      </w:r>
    </w:p>
    <w:p w14:paraId="49969D64">
      <w:pPr>
        <w:pStyle w:val="2"/>
        <w:spacing w:line="520" w:lineRule="exact"/>
        <w:ind w:firstLine="560" w:firstLineChars="200"/>
        <w:rPr>
          <w:rFonts w:ascii="宋体" w:hAnsi="宋体" w:eastAsia="宋体"/>
          <w:szCs w:val="28"/>
          <w:u w:val="single"/>
        </w:rPr>
      </w:pPr>
      <w:r>
        <w:rPr>
          <w:rFonts w:hint="eastAsia" w:ascii="宋体" w:hAnsi="宋体" w:eastAsia="宋体"/>
          <w:szCs w:val="28"/>
        </w:rPr>
        <w:t>3、因甲方使用的是财政资金，甲方在前款规定的付款时间为向政府采购支付部门提出办理财政支付申请手续的时间（不含政府财政支付部门审核的时间）。</w:t>
      </w:r>
    </w:p>
    <w:p w14:paraId="3D5A85DE">
      <w:pPr>
        <w:spacing w:line="520" w:lineRule="exact"/>
        <w:ind w:firstLine="560" w:firstLineChars="200"/>
        <w:rPr>
          <w:rFonts w:ascii="宋体" w:hAnsi="宋体" w:eastAsia="宋体"/>
          <w:sz w:val="28"/>
          <w:szCs w:val="28"/>
        </w:rPr>
      </w:pPr>
      <w:r>
        <w:rPr>
          <w:rFonts w:hint="eastAsia" w:ascii="宋体" w:hAnsi="宋体" w:eastAsia="宋体"/>
          <w:sz w:val="28"/>
          <w:szCs w:val="28"/>
        </w:rPr>
        <w:t>4、清拆所得残料经甲方向社会公开发出认领公告。</w:t>
      </w:r>
    </w:p>
    <w:p w14:paraId="463A481A">
      <w:pPr>
        <w:spacing w:line="520" w:lineRule="exact"/>
        <w:ind w:firstLine="560" w:firstLineChars="200"/>
        <w:rPr>
          <w:rFonts w:ascii="宋体" w:hAnsi="宋体" w:eastAsia="宋体"/>
          <w:sz w:val="28"/>
          <w:szCs w:val="28"/>
        </w:rPr>
      </w:pPr>
      <w:r>
        <w:rPr>
          <w:rFonts w:hint="eastAsia" w:ascii="宋体" w:hAnsi="宋体" w:eastAsia="宋体"/>
          <w:sz w:val="28"/>
          <w:szCs w:val="28"/>
        </w:rPr>
        <w:t>4</w:t>
      </w:r>
      <w:r>
        <w:rPr>
          <w:rFonts w:ascii="宋体" w:hAnsi="宋体" w:eastAsia="宋体"/>
          <w:sz w:val="28"/>
          <w:szCs w:val="28"/>
        </w:rPr>
        <w:t>.1</w:t>
      </w:r>
      <w:r>
        <w:rPr>
          <w:rFonts w:hint="eastAsia" w:ascii="宋体" w:hAnsi="宋体" w:eastAsia="宋体"/>
          <w:sz w:val="28"/>
          <w:szCs w:val="28"/>
        </w:rPr>
        <w:t>如公告期内有单位（或个人）认领清拆所得残料的，在认领后，乙方与甲方办理结算流程。</w:t>
      </w:r>
    </w:p>
    <w:p w14:paraId="6C3BA14E">
      <w:pPr>
        <w:spacing w:line="520" w:lineRule="exact"/>
        <w:ind w:firstLine="560" w:firstLineChars="200"/>
        <w:rPr>
          <w:rFonts w:ascii="宋体" w:hAnsi="宋体" w:eastAsia="宋体"/>
          <w:sz w:val="28"/>
          <w:szCs w:val="28"/>
        </w:rPr>
      </w:pPr>
      <w:r>
        <w:rPr>
          <w:rFonts w:hint="eastAsia" w:ascii="宋体" w:hAnsi="宋体" w:eastAsia="宋体"/>
          <w:sz w:val="28"/>
          <w:szCs w:val="28"/>
        </w:rPr>
        <w:t>4</w:t>
      </w:r>
      <w:r>
        <w:rPr>
          <w:rFonts w:ascii="宋体" w:hAnsi="宋体" w:eastAsia="宋体"/>
          <w:sz w:val="28"/>
          <w:szCs w:val="28"/>
        </w:rPr>
        <w:t>.2</w:t>
      </w:r>
      <w:r>
        <w:rPr>
          <w:rFonts w:hint="eastAsia" w:ascii="宋体" w:hAnsi="宋体" w:eastAsia="宋体"/>
          <w:sz w:val="28"/>
          <w:szCs w:val="28"/>
        </w:rPr>
        <w:t>如公告期满后无单位(或个人)认领清拆所得残料的，经评估公司评估清拆所得残料价格后，清拆所得残料</w:t>
      </w:r>
      <w:r>
        <w:rPr>
          <w:rFonts w:hint="eastAsia" w:ascii="宋体" w:hAnsi="宋体" w:eastAsia="宋体"/>
          <w:sz w:val="28"/>
          <w:szCs w:val="28"/>
          <w:lang w:eastAsia="zh-CN"/>
        </w:rPr>
        <w:t>归乙方所有，由乙方申请从结算</w:t>
      </w:r>
      <w:r>
        <w:rPr>
          <w:rFonts w:hint="eastAsia" w:ascii="宋体" w:hAnsi="宋体" w:eastAsia="宋体"/>
          <w:sz w:val="28"/>
          <w:szCs w:val="28"/>
        </w:rPr>
        <w:t>价款中直接抵扣该笔清拆所得残料费用</w:t>
      </w:r>
      <w:r>
        <w:rPr>
          <w:rFonts w:hint="eastAsia" w:ascii="宋体" w:hAnsi="宋体" w:eastAsia="宋体"/>
          <w:sz w:val="28"/>
          <w:szCs w:val="28"/>
          <w:lang w:eastAsia="zh-CN"/>
        </w:rPr>
        <w:t>，如评估价格低于合同含税金额的，由甲方补足，如评估价格高于合同含税金额的，由乙方退还多出部分</w:t>
      </w:r>
      <w:r>
        <w:rPr>
          <w:rFonts w:hint="eastAsia" w:ascii="宋体" w:hAnsi="宋体" w:eastAsia="宋体"/>
          <w:sz w:val="28"/>
          <w:szCs w:val="28"/>
        </w:rPr>
        <w:t>。</w:t>
      </w:r>
    </w:p>
    <w:p w14:paraId="3D0B2A1C">
      <w:pPr>
        <w:spacing w:line="520" w:lineRule="exact"/>
        <w:ind w:firstLine="560" w:firstLineChars="200"/>
        <w:rPr>
          <w:rFonts w:ascii="宋体" w:hAnsi="宋体" w:eastAsia="宋体"/>
          <w:sz w:val="28"/>
          <w:szCs w:val="28"/>
        </w:rPr>
      </w:pPr>
      <w:r>
        <w:rPr>
          <w:rFonts w:hint="eastAsia" w:ascii="宋体" w:hAnsi="宋体" w:eastAsia="宋体"/>
          <w:sz w:val="28"/>
          <w:szCs w:val="28"/>
        </w:rPr>
        <w:t>（清拆所得残料在此期间由乙方自行选定场地存放，所产生保管费用由乙方承担）</w:t>
      </w:r>
    </w:p>
    <w:p w14:paraId="3211B17B">
      <w:pPr>
        <w:spacing w:line="520" w:lineRule="exact"/>
        <w:ind w:firstLine="560" w:firstLineChars="200"/>
        <w:rPr>
          <w:rFonts w:ascii="宋体" w:hAnsi="宋体" w:eastAsia="宋体"/>
          <w:sz w:val="28"/>
          <w:szCs w:val="28"/>
        </w:rPr>
      </w:pPr>
      <w:r>
        <w:rPr>
          <w:rFonts w:hint="eastAsia" w:ascii="宋体" w:hAnsi="宋体" w:eastAsia="宋体"/>
          <w:sz w:val="28"/>
          <w:szCs w:val="28"/>
        </w:rPr>
        <w:t>5、乙方收款账户如下：</w:t>
      </w:r>
    </w:p>
    <w:p w14:paraId="7B84C16A">
      <w:pPr>
        <w:spacing w:line="520" w:lineRule="exact"/>
        <w:ind w:firstLine="560" w:firstLineChars="200"/>
        <w:rPr>
          <w:rFonts w:ascii="宋体" w:hAnsi="宋体" w:eastAsia="宋体"/>
          <w:sz w:val="28"/>
          <w:szCs w:val="28"/>
        </w:rPr>
      </w:pPr>
      <w:r>
        <w:rPr>
          <w:rFonts w:hint="eastAsia" w:ascii="宋体" w:hAnsi="宋体" w:eastAsia="宋体"/>
          <w:sz w:val="28"/>
          <w:szCs w:val="28"/>
        </w:rPr>
        <w:t xml:space="preserve">户名：  </w:t>
      </w:r>
    </w:p>
    <w:p w14:paraId="67563E19">
      <w:pPr>
        <w:spacing w:line="520" w:lineRule="exact"/>
        <w:ind w:firstLine="560" w:firstLineChars="200"/>
        <w:rPr>
          <w:rFonts w:ascii="宋体" w:hAnsi="宋体" w:eastAsia="宋体"/>
          <w:sz w:val="28"/>
          <w:szCs w:val="28"/>
        </w:rPr>
      </w:pPr>
      <w:r>
        <w:rPr>
          <w:rFonts w:hint="eastAsia" w:ascii="宋体" w:hAnsi="宋体" w:eastAsia="宋体"/>
          <w:sz w:val="28"/>
          <w:szCs w:val="28"/>
        </w:rPr>
        <w:t xml:space="preserve">账号：  </w:t>
      </w:r>
    </w:p>
    <w:p w14:paraId="4BF18231">
      <w:pPr>
        <w:spacing w:line="520" w:lineRule="exact"/>
        <w:ind w:firstLine="560" w:firstLineChars="200"/>
        <w:rPr>
          <w:rFonts w:ascii="宋体" w:hAnsi="宋体" w:eastAsia="宋体"/>
          <w:sz w:val="28"/>
          <w:szCs w:val="28"/>
        </w:rPr>
      </w:pPr>
      <w:r>
        <w:rPr>
          <w:rFonts w:hint="eastAsia" w:ascii="宋体" w:hAnsi="宋体" w:eastAsia="宋体"/>
          <w:sz w:val="28"/>
          <w:szCs w:val="28"/>
        </w:rPr>
        <w:t xml:space="preserve">开户行：  </w:t>
      </w:r>
    </w:p>
    <w:p w14:paraId="77E61D08">
      <w:pPr>
        <w:spacing w:line="520" w:lineRule="exact"/>
        <w:rPr>
          <w:rFonts w:ascii="宋体" w:hAnsi="宋体" w:eastAsia="宋体"/>
          <w:sz w:val="28"/>
          <w:szCs w:val="28"/>
        </w:rPr>
      </w:pPr>
    </w:p>
    <w:p w14:paraId="0F005C51">
      <w:pPr>
        <w:spacing w:line="520" w:lineRule="exact"/>
        <w:ind w:left="1138" w:hanging="1138"/>
        <w:rPr>
          <w:rFonts w:ascii="宋体" w:hAnsi="宋体" w:eastAsia="宋体"/>
          <w:b/>
          <w:bCs/>
          <w:sz w:val="28"/>
          <w:szCs w:val="28"/>
        </w:rPr>
      </w:pPr>
      <w:r>
        <w:rPr>
          <w:rFonts w:hint="eastAsia" w:ascii="宋体" w:hAnsi="宋体" w:eastAsia="宋体"/>
          <w:b/>
          <w:bCs/>
          <w:sz w:val="28"/>
          <w:szCs w:val="28"/>
        </w:rPr>
        <w:t>四、工作内容</w:t>
      </w:r>
    </w:p>
    <w:p w14:paraId="59E2D06A">
      <w:pPr>
        <w:spacing w:line="520" w:lineRule="exact"/>
        <w:ind w:firstLine="560" w:firstLineChars="200"/>
        <w:rPr>
          <w:rFonts w:ascii="宋体" w:hAnsi="宋体" w:eastAsia="宋体"/>
          <w:sz w:val="28"/>
          <w:szCs w:val="28"/>
        </w:rPr>
      </w:pPr>
      <w:r>
        <w:rPr>
          <w:rFonts w:hint="eastAsia" w:ascii="宋体" w:hAnsi="宋体" w:eastAsia="宋体"/>
          <w:sz w:val="28"/>
          <w:szCs w:val="28"/>
        </w:rPr>
        <w:t>1、拍摄至少九张定位照片：</w:t>
      </w:r>
    </w:p>
    <w:p w14:paraId="3329B14E">
      <w:pPr>
        <w:spacing w:line="520" w:lineRule="exact"/>
        <w:ind w:firstLine="560" w:firstLineChars="200"/>
        <w:rPr>
          <w:rFonts w:ascii="宋体" w:hAnsi="宋体" w:eastAsia="宋体"/>
          <w:sz w:val="28"/>
          <w:szCs w:val="28"/>
        </w:rPr>
      </w:pPr>
      <w:r>
        <w:rPr>
          <w:rFonts w:hint="eastAsia" w:ascii="宋体" w:hAnsi="宋体" w:eastAsia="宋体"/>
          <w:sz w:val="28"/>
          <w:szCs w:val="28"/>
        </w:rPr>
        <w:t>1.1、同角度拆前、拆中、拆后各一张照片：一张远景照（有相对固定参照物）、一张正面照（有名称的要拍摄清楚）、一张侧面照（能体现违法建筑物的面积）。</w:t>
      </w:r>
    </w:p>
    <w:p w14:paraId="6612235E">
      <w:pPr>
        <w:spacing w:line="520" w:lineRule="exact"/>
        <w:ind w:firstLine="560" w:firstLineChars="200"/>
        <w:rPr>
          <w:rFonts w:ascii="宋体" w:hAnsi="宋体" w:eastAsia="宋体"/>
          <w:sz w:val="28"/>
          <w:szCs w:val="28"/>
        </w:rPr>
      </w:pPr>
      <w:r>
        <w:rPr>
          <w:rFonts w:hint="eastAsia" w:ascii="宋体" w:hAnsi="宋体" w:eastAsia="宋体"/>
          <w:sz w:val="28"/>
          <w:szCs w:val="28"/>
        </w:rPr>
        <w:t>1.2、注明拍摄的时间、地点和拍摄人；有固定标识的地点，无固定标识的地点要用文字说明其具体位置。</w:t>
      </w:r>
    </w:p>
    <w:p w14:paraId="3D0BC8F6">
      <w:pPr>
        <w:spacing w:line="520" w:lineRule="exact"/>
        <w:ind w:firstLine="560" w:firstLineChars="200"/>
        <w:rPr>
          <w:rFonts w:ascii="宋体" w:hAnsi="宋体" w:eastAsia="宋体"/>
          <w:sz w:val="28"/>
          <w:szCs w:val="28"/>
        </w:rPr>
      </w:pPr>
      <w:r>
        <w:rPr>
          <w:rFonts w:hint="eastAsia" w:ascii="宋体" w:hAnsi="宋体" w:eastAsia="宋体"/>
          <w:sz w:val="28"/>
          <w:szCs w:val="28"/>
        </w:rPr>
        <w:t>2、清拆后的清拆物及配件如原物主须保留则全部归还物主单位（或个人）。若出现无单位（或个人）认领，则由乙方自行选定场地存放保管（所产生保管费用由乙方承担）。</w:t>
      </w:r>
    </w:p>
    <w:p w14:paraId="1173996B">
      <w:pPr>
        <w:spacing w:line="520" w:lineRule="exact"/>
        <w:ind w:firstLine="560" w:firstLineChars="200"/>
        <w:rPr>
          <w:rFonts w:ascii="宋体" w:hAnsi="宋体" w:eastAsia="宋体"/>
          <w:sz w:val="28"/>
          <w:szCs w:val="28"/>
        </w:rPr>
      </w:pPr>
      <w:r>
        <w:rPr>
          <w:rFonts w:hint="eastAsia" w:ascii="宋体" w:hAnsi="宋体" w:eastAsia="宋体"/>
          <w:sz w:val="28"/>
          <w:szCs w:val="28"/>
        </w:rPr>
        <w:t>3、乙方必须为拆除任务现场所有工作人员购买相关保险，负责整个拆除任务过程中的安全工作。该费用在结算时不另列项计算（已包括在乙方报价的各项单价中）。</w:t>
      </w:r>
    </w:p>
    <w:p w14:paraId="0CD2214D">
      <w:pPr>
        <w:spacing w:line="520" w:lineRule="exact"/>
        <w:ind w:firstLine="560" w:firstLineChars="200"/>
        <w:rPr>
          <w:rFonts w:ascii="宋体" w:hAnsi="宋体" w:eastAsia="宋体"/>
          <w:sz w:val="28"/>
          <w:szCs w:val="28"/>
        </w:rPr>
      </w:pPr>
      <w:r>
        <w:rPr>
          <w:rFonts w:hint="eastAsia" w:ascii="宋体" w:hAnsi="宋体" w:eastAsia="宋体"/>
          <w:sz w:val="28"/>
          <w:szCs w:val="28"/>
        </w:rPr>
        <w:t>4、在拆除任务过程中，因乙方原因出现民事纠纷或刑事责任，全部由乙方承担，并负责妥善解决，不得因此影响项目的开展。</w:t>
      </w:r>
    </w:p>
    <w:p w14:paraId="229F30AD">
      <w:pPr>
        <w:spacing w:line="520" w:lineRule="exact"/>
        <w:ind w:firstLine="560" w:firstLineChars="200"/>
        <w:rPr>
          <w:rFonts w:ascii="宋体" w:hAnsi="宋体" w:eastAsia="宋体"/>
          <w:sz w:val="28"/>
          <w:szCs w:val="28"/>
        </w:rPr>
      </w:pPr>
      <w:r>
        <w:rPr>
          <w:rFonts w:hint="eastAsia" w:ascii="宋体" w:hAnsi="宋体" w:eastAsia="宋体"/>
          <w:sz w:val="28"/>
          <w:szCs w:val="28"/>
        </w:rPr>
        <w:t>5、时刻关注和采取适当措施保障所有在场工作人员的安全，保证清拆工作的安全，现场清拆工作应当保持有条不紊，避免上述人员的安全受到威胁。清拆工人因公受伤，以及清拆工人如在工作场所值勤中为维护甲方单位人员、财产安全受到伤害等一切责任均由乙方承担。经双方认定确属乙方失职造成甲方损失的，乙方要承担相应的损失赔偿责任。后果严重的交由公安司法机关依法处理。</w:t>
      </w:r>
    </w:p>
    <w:p w14:paraId="5E629ED5">
      <w:pPr>
        <w:spacing w:line="520" w:lineRule="exact"/>
        <w:ind w:firstLine="560" w:firstLineChars="200"/>
        <w:rPr>
          <w:rFonts w:ascii="宋体" w:hAnsi="宋体" w:eastAsia="宋体"/>
          <w:sz w:val="28"/>
          <w:szCs w:val="28"/>
        </w:rPr>
      </w:pPr>
      <w:r>
        <w:rPr>
          <w:rFonts w:hint="eastAsia" w:ascii="宋体" w:hAnsi="宋体" w:eastAsia="宋体"/>
          <w:sz w:val="28"/>
          <w:szCs w:val="28"/>
        </w:rPr>
        <w:t>6、在单宗项目实施过程中，乙方的实施组织设计、实施方案、防台风、防暴雨、安全文明等措施及甲方委托的工作，经甲方审查后认为不能保证工程安全、质量及工期时，乙方应按甲方意见对方案和措施进行完善和修改。</w:t>
      </w:r>
    </w:p>
    <w:p w14:paraId="57F30939">
      <w:pPr>
        <w:spacing w:line="520" w:lineRule="exact"/>
        <w:ind w:firstLine="560" w:firstLineChars="200"/>
        <w:rPr>
          <w:rFonts w:ascii="宋体" w:hAnsi="宋体" w:eastAsia="宋体"/>
          <w:sz w:val="28"/>
          <w:szCs w:val="28"/>
        </w:rPr>
      </w:pPr>
      <w:r>
        <w:rPr>
          <w:rFonts w:hint="eastAsia" w:ascii="宋体" w:hAnsi="宋体" w:eastAsia="宋体"/>
          <w:sz w:val="28"/>
          <w:szCs w:val="28"/>
        </w:rPr>
        <w:t>7、为了确保现场附近和过往群众的安全与方便， 或当甲方或有关主管部门要求时，在必要的时候和地方，应负责提供照明、警卫、护棚、警告标志等安全防护措施，并承担责任。在清拆过程中发生意外事故，造成第三方伤亡的，赔偿费用和法律责任由乙方承担。</w:t>
      </w:r>
    </w:p>
    <w:p w14:paraId="7716A8C5">
      <w:pPr>
        <w:spacing w:line="520" w:lineRule="exact"/>
        <w:ind w:firstLine="560" w:firstLineChars="200"/>
        <w:rPr>
          <w:rFonts w:ascii="宋体" w:hAnsi="宋体" w:eastAsia="宋体"/>
          <w:sz w:val="28"/>
          <w:szCs w:val="28"/>
        </w:rPr>
      </w:pPr>
      <w:r>
        <w:rPr>
          <w:rFonts w:hint="eastAsia" w:ascii="宋体" w:hAnsi="宋体" w:eastAsia="宋体"/>
          <w:sz w:val="28"/>
          <w:szCs w:val="28"/>
        </w:rPr>
        <w:t>8、对部分拆除的同一建筑物，在建筑物进行拆除前，应先对保留部分采取必要的加固措施。</w:t>
      </w:r>
    </w:p>
    <w:p w14:paraId="245F7950">
      <w:pPr>
        <w:spacing w:line="520" w:lineRule="exact"/>
        <w:ind w:firstLine="560" w:firstLineChars="200"/>
        <w:rPr>
          <w:rFonts w:ascii="宋体" w:hAnsi="宋体" w:eastAsia="宋体"/>
          <w:sz w:val="28"/>
          <w:szCs w:val="28"/>
        </w:rPr>
      </w:pPr>
      <w:r>
        <w:rPr>
          <w:rFonts w:hint="eastAsia" w:ascii="宋体" w:hAnsi="宋体" w:eastAsia="宋体"/>
          <w:sz w:val="28"/>
          <w:szCs w:val="28"/>
        </w:rPr>
        <w:t>9、禁止立体交叉方式拆除。砌体和简易结构房屋等确需倾覆拆除的，倾覆物与相邻建筑物、构筑物之间的距离必须达到被拆除任务物体高度的1.5倍以上。</w:t>
      </w:r>
    </w:p>
    <w:p w14:paraId="7E19F32C">
      <w:pPr>
        <w:spacing w:line="520" w:lineRule="exact"/>
        <w:ind w:firstLine="560" w:firstLineChars="200"/>
        <w:rPr>
          <w:rFonts w:ascii="宋体" w:hAnsi="宋体" w:eastAsia="宋体"/>
          <w:sz w:val="28"/>
          <w:szCs w:val="28"/>
        </w:rPr>
      </w:pPr>
      <w:r>
        <w:rPr>
          <w:rFonts w:hint="eastAsia" w:ascii="宋体" w:hAnsi="宋体" w:eastAsia="宋体"/>
          <w:sz w:val="28"/>
          <w:szCs w:val="28"/>
        </w:rPr>
        <w:t>10、必须采取相应措施确保作业人员在脚手架或稳固的结构上操作，被拆除的构件应有安全的放置场所。对只进行部分整治的建筑，必须先将保留部分加固，再进行分离拆除。</w:t>
      </w:r>
    </w:p>
    <w:p w14:paraId="00790F4D">
      <w:pPr>
        <w:spacing w:line="520" w:lineRule="exact"/>
        <w:ind w:firstLine="560" w:firstLineChars="200"/>
        <w:rPr>
          <w:rFonts w:ascii="宋体" w:hAnsi="宋体" w:eastAsia="宋体"/>
          <w:sz w:val="28"/>
          <w:szCs w:val="28"/>
        </w:rPr>
      </w:pPr>
      <w:r>
        <w:rPr>
          <w:rFonts w:hint="eastAsia" w:ascii="宋体" w:hAnsi="宋体" w:eastAsia="宋体"/>
          <w:sz w:val="28"/>
          <w:szCs w:val="28"/>
        </w:rPr>
        <w:t>11、在拆除过程中必须有专人监测被整治建筑的结构状态，并做好记录。当发现有不稳定状态的趋势时，必须停止作业，采取有效措施，消除隐患。</w:t>
      </w:r>
    </w:p>
    <w:p w14:paraId="3CFFC5CA">
      <w:pPr>
        <w:spacing w:line="520" w:lineRule="exact"/>
        <w:ind w:firstLine="560" w:firstLineChars="200"/>
        <w:rPr>
          <w:rFonts w:ascii="宋体" w:hAnsi="宋体" w:eastAsia="宋体"/>
          <w:sz w:val="28"/>
          <w:szCs w:val="28"/>
        </w:rPr>
      </w:pPr>
      <w:r>
        <w:rPr>
          <w:rFonts w:hint="eastAsia" w:ascii="宋体" w:hAnsi="宋体" w:eastAsia="宋体"/>
          <w:sz w:val="28"/>
          <w:szCs w:val="28"/>
        </w:rPr>
        <w:t>12、拆卸下来的各种材料应及时清理，分类堆放在指定场所，上层建筑垃圾应设立串筒倾倒，不得随意从高处下抛，并及时清运。拆下的材料和建筑垃圾应及时清理，严禁高空抛下。建筑垃圾应设置垃圾井道卸下。不得集中堆放材料和建筑垃圾，堆放的重量或高度应经过计算，控制在结构承载允许范围内。</w:t>
      </w:r>
    </w:p>
    <w:p w14:paraId="7DCA5899">
      <w:pPr>
        <w:spacing w:line="520" w:lineRule="exact"/>
        <w:ind w:firstLine="560" w:firstLineChars="200"/>
        <w:rPr>
          <w:rFonts w:ascii="宋体" w:hAnsi="宋体" w:eastAsia="宋体"/>
          <w:sz w:val="28"/>
          <w:szCs w:val="28"/>
        </w:rPr>
      </w:pPr>
      <w:r>
        <w:rPr>
          <w:rFonts w:hint="eastAsia" w:ascii="宋体" w:hAnsi="宋体" w:eastAsia="宋体"/>
          <w:sz w:val="28"/>
          <w:szCs w:val="28"/>
        </w:rPr>
        <w:t>13、拆除后，乙方须对地基进行破坏，以防当事人再次修建。</w:t>
      </w:r>
    </w:p>
    <w:p w14:paraId="5E0D7C8A">
      <w:pPr>
        <w:spacing w:line="520" w:lineRule="exact"/>
        <w:ind w:firstLine="560" w:firstLineChars="200"/>
        <w:rPr>
          <w:rFonts w:ascii="宋体" w:hAnsi="宋体" w:eastAsia="宋体"/>
          <w:sz w:val="28"/>
          <w:szCs w:val="28"/>
        </w:rPr>
      </w:pPr>
      <w:r>
        <w:rPr>
          <w:rFonts w:hint="eastAsia" w:ascii="宋体" w:hAnsi="宋体" w:eastAsia="宋体"/>
          <w:sz w:val="28"/>
          <w:szCs w:val="28"/>
        </w:rPr>
        <w:t>14、乙方应严格按照国家颁布的现行施工规范及安全操作规程施工，接受甲方的监督和指导。</w:t>
      </w:r>
    </w:p>
    <w:p w14:paraId="6DE0E22A">
      <w:pPr>
        <w:spacing w:line="520" w:lineRule="exact"/>
        <w:rPr>
          <w:rFonts w:ascii="宋体" w:hAnsi="宋体" w:eastAsia="宋体"/>
          <w:sz w:val="28"/>
          <w:szCs w:val="28"/>
        </w:rPr>
      </w:pPr>
    </w:p>
    <w:p w14:paraId="029A781D">
      <w:pPr>
        <w:spacing w:line="520" w:lineRule="exact"/>
        <w:ind w:left="1138" w:hanging="1138"/>
        <w:rPr>
          <w:rFonts w:ascii="宋体" w:hAnsi="宋体" w:eastAsia="宋体"/>
          <w:b/>
          <w:bCs/>
          <w:sz w:val="28"/>
          <w:szCs w:val="28"/>
        </w:rPr>
      </w:pPr>
      <w:r>
        <w:rPr>
          <w:rFonts w:hint="eastAsia" w:ascii="宋体" w:hAnsi="宋体" w:eastAsia="宋体"/>
          <w:b/>
          <w:bCs/>
          <w:sz w:val="28"/>
          <w:szCs w:val="28"/>
        </w:rPr>
        <w:t>五、项目管理要求</w:t>
      </w:r>
    </w:p>
    <w:p w14:paraId="722C1F97">
      <w:pPr>
        <w:spacing w:line="520" w:lineRule="exact"/>
        <w:ind w:firstLine="560" w:firstLineChars="200"/>
        <w:rPr>
          <w:rFonts w:ascii="宋体" w:hAnsi="宋体" w:eastAsia="宋体"/>
          <w:sz w:val="28"/>
          <w:szCs w:val="28"/>
        </w:rPr>
      </w:pPr>
      <w:r>
        <w:rPr>
          <w:rFonts w:hint="eastAsia" w:ascii="宋体" w:hAnsi="宋体" w:eastAsia="宋体"/>
          <w:sz w:val="28"/>
          <w:szCs w:val="28"/>
        </w:rPr>
        <w:t>1、乙方在合同生效期间，如有以下行为之一的，将视为违约，甲方有权单方面无条件解除或终止合同，不合格项目未结算款项甲方将不再支付。</w:t>
      </w:r>
    </w:p>
    <w:p w14:paraId="3FC61E84">
      <w:pPr>
        <w:spacing w:line="520" w:lineRule="exact"/>
        <w:ind w:firstLine="560" w:firstLineChars="200"/>
        <w:rPr>
          <w:rFonts w:ascii="宋体" w:hAnsi="宋体" w:eastAsia="宋体"/>
          <w:sz w:val="28"/>
          <w:szCs w:val="28"/>
        </w:rPr>
      </w:pPr>
      <w:r>
        <w:rPr>
          <w:rFonts w:hint="eastAsia" w:ascii="宋体" w:hAnsi="宋体" w:eastAsia="宋体"/>
          <w:sz w:val="28"/>
          <w:szCs w:val="28"/>
        </w:rPr>
        <w:t>1.1、乙方违反有关法律法规，受到有关行政主管部门吊销其营业执照、取消或暂停其相关资质、限制其市场准入资格等处罚的。</w:t>
      </w:r>
    </w:p>
    <w:p w14:paraId="72A0E646">
      <w:pPr>
        <w:spacing w:line="520" w:lineRule="exact"/>
        <w:ind w:firstLine="560" w:firstLineChars="200"/>
        <w:rPr>
          <w:rFonts w:ascii="宋体" w:hAnsi="宋体" w:eastAsia="宋体"/>
          <w:sz w:val="28"/>
          <w:szCs w:val="28"/>
        </w:rPr>
      </w:pPr>
      <w:r>
        <w:rPr>
          <w:rFonts w:hint="eastAsia" w:ascii="宋体" w:hAnsi="宋体" w:eastAsia="宋体"/>
          <w:sz w:val="28"/>
          <w:szCs w:val="28"/>
        </w:rPr>
        <w:t>1.2、乙方因违规违纪行为，受到行业监督管理部门通报、查处的。</w:t>
      </w:r>
    </w:p>
    <w:p w14:paraId="6B666550">
      <w:pPr>
        <w:spacing w:line="520" w:lineRule="exact"/>
        <w:ind w:firstLine="560" w:firstLineChars="200"/>
        <w:rPr>
          <w:rFonts w:ascii="宋体" w:hAnsi="宋体" w:eastAsia="宋体"/>
          <w:sz w:val="28"/>
          <w:szCs w:val="28"/>
        </w:rPr>
      </w:pPr>
      <w:r>
        <w:rPr>
          <w:rFonts w:hint="eastAsia" w:ascii="宋体" w:hAnsi="宋体" w:eastAsia="宋体"/>
          <w:sz w:val="28"/>
          <w:szCs w:val="28"/>
        </w:rPr>
        <w:t>1.3、违反有关规定和工作规范，出现重大失误造成恶劣影响或甲方损失的。</w:t>
      </w:r>
    </w:p>
    <w:p w14:paraId="46C8A9A6">
      <w:pPr>
        <w:spacing w:line="520" w:lineRule="exact"/>
        <w:ind w:firstLine="560" w:firstLineChars="200"/>
        <w:rPr>
          <w:rFonts w:ascii="宋体" w:hAnsi="宋体" w:eastAsia="宋体"/>
          <w:sz w:val="28"/>
          <w:szCs w:val="28"/>
        </w:rPr>
      </w:pPr>
      <w:r>
        <w:rPr>
          <w:rFonts w:hint="eastAsia" w:ascii="宋体" w:hAnsi="宋体" w:eastAsia="宋体"/>
          <w:sz w:val="28"/>
          <w:szCs w:val="28"/>
        </w:rPr>
        <w:t>1.4、由于乙方的原因逾期完成任务。</w:t>
      </w:r>
    </w:p>
    <w:p w14:paraId="7B6103E9">
      <w:pPr>
        <w:spacing w:line="520" w:lineRule="exact"/>
        <w:ind w:firstLine="560" w:firstLineChars="200"/>
        <w:rPr>
          <w:rFonts w:ascii="宋体" w:hAnsi="宋体" w:eastAsia="宋体"/>
          <w:sz w:val="28"/>
          <w:szCs w:val="28"/>
        </w:rPr>
      </w:pPr>
      <w:r>
        <w:rPr>
          <w:rFonts w:hint="eastAsia" w:ascii="宋体" w:hAnsi="宋体" w:eastAsia="宋体"/>
          <w:sz w:val="28"/>
          <w:szCs w:val="28"/>
        </w:rPr>
        <w:t>1.5、提交的成果不满足甲方要求，且拒不积极采取措施进行补救或返工的。</w:t>
      </w:r>
    </w:p>
    <w:p w14:paraId="6D6DFD58">
      <w:pPr>
        <w:spacing w:line="520" w:lineRule="exact"/>
        <w:ind w:firstLine="560" w:firstLineChars="200"/>
        <w:rPr>
          <w:rFonts w:ascii="宋体" w:hAnsi="宋体" w:eastAsia="宋体"/>
          <w:sz w:val="28"/>
          <w:szCs w:val="28"/>
        </w:rPr>
      </w:pPr>
      <w:r>
        <w:rPr>
          <w:rFonts w:hint="eastAsia" w:ascii="宋体" w:hAnsi="宋体" w:eastAsia="宋体"/>
          <w:sz w:val="28"/>
          <w:szCs w:val="28"/>
        </w:rPr>
        <w:t>1.6、乙方违反了诚实信用和投标承诺，没有严格执行相关质量、服务和收费标准，损害甲方利益的。</w:t>
      </w:r>
    </w:p>
    <w:p w14:paraId="4D3EA888">
      <w:pPr>
        <w:spacing w:line="520" w:lineRule="exact"/>
        <w:ind w:firstLine="560" w:firstLineChars="200"/>
        <w:rPr>
          <w:rFonts w:ascii="宋体" w:hAnsi="宋体" w:eastAsia="宋体"/>
          <w:sz w:val="28"/>
          <w:szCs w:val="28"/>
        </w:rPr>
      </w:pPr>
      <w:r>
        <w:rPr>
          <w:rFonts w:hint="eastAsia" w:ascii="宋体" w:hAnsi="宋体" w:eastAsia="宋体"/>
          <w:sz w:val="28"/>
          <w:szCs w:val="28"/>
        </w:rPr>
        <w:t>1.7、提供虚假信息，误导或欺骗甲方，以谋取非法利益的。</w:t>
      </w:r>
    </w:p>
    <w:p w14:paraId="161599F6">
      <w:pPr>
        <w:spacing w:line="520" w:lineRule="exact"/>
        <w:ind w:firstLine="560" w:firstLineChars="200"/>
        <w:rPr>
          <w:rFonts w:ascii="宋体" w:hAnsi="宋体" w:eastAsia="宋体"/>
          <w:sz w:val="28"/>
          <w:szCs w:val="28"/>
        </w:rPr>
      </w:pPr>
      <w:r>
        <w:rPr>
          <w:rFonts w:hint="eastAsia" w:ascii="宋体" w:hAnsi="宋体" w:eastAsia="宋体"/>
          <w:sz w:val="28"/>
          <w:szCs w:val="28"/>
        </w:rPr>
        <w:t>1.8、在任务实施过程中非法获取与项目有关的任何非法利益的。</w:t>
      </w:r>
    </w:p>
    <w:p w14:paraId="3C04B72F">
      <w:pPr>
        <w:spacing w:line="520" w:lineRule="exact"/>
        <w:ind w:firstLine="560" w:firstLineChars="200"/>
        <w:rPr>
          <w:rFonts w:ascii="宋体" w:hAnsi="宋体" w:eastAsia="宋体"/>
          <w:sz w:val="28"/>
          <w:szCs w:val="28"/>
        </w:rPr>
      </w:pPr>
      <w:r>
        <w:rPr>
          <w:rFonts w:hint="eastAsia" w:ascii="宋体" w:hAnsi="宋体" w:eastAsia="宋体"/>
          <w:sz w:val="28"/>
          <w:szCs w:val="28"/>
        </w:rPr>
        <w:t>1.9、拒绝接受相关部门监督和检查的。</w:t>
      </w:r>
    </w:p>
    <w:p w14:paraId="0282087A">
      <w:pPr>
        <w:spacing w:line="520" w:lineRule="exact"/>
        <w:ind w:firstLine="560" w:firstLineChars="200"/>
        <w:rPr>
          <w:rFonts w:ascii="宋体" w:hAnsi="宋体" w:eastAsia="宋体"/>
          <w:sz w:val="28"/>
          <w:szCs w:val="28"/>
        </w:rPr>
      </w:pPr>
      <w:r>
        <w:rPr>
          <w:rFonts w:hint="eastAsia" w:ascii="宋体" w:hAnsi="宋体" w:eastAsia="宋体"/>
          <w:sz w:val="28"/>
          <w:szCs w:val="28"/>
        </w:rPr>
        <w:t>1.10、出现信用危机、财务危机、经营危机甚至破产、倒闭，无法继续履行合同的。</w:t>
      </w:r>
    </w:p>
    <w:p w14:paraId="12332B0B">
      <w:pPr>
        <w:spacing w:line="520" w:lineRule="exact"/>
        <w:ind w:firstLine="560" w:firstLineChars="200"/>
        <w:rPr>
          <w:rFonts w:ascii="宋体" w:hAnsi="宋体" w:eastAsia="宋体"/>
          <w:sz w:val="28"/>
          <w:szCs w:val="28"/>
        </w:rPr>
      </w:pPr>
      <w:r>
        <w:rPr>
          <w:rFonts w:hint="eastAsia" w:ascii="宋体" w:hAnsi="宋体" w:eastAsia="宋体"/>
          <w:sz w:val="28"/>
          <w:szCs w:val="28"/>
        </w:rPr>
        <w:t>1.11、乙方非法泄露项目信息的。</w:t>
      </w:r>
    </w:p>
    <w:p w14:paraId="1BE3F860">
      <w:pPr>
        <w:spacing w:line="520" w:lineRule="exact"/>
        <w:rPr>
          <w:rFonts w:ascii="宋体" w:hAnsi="宋体" w:eastAsia="宋体"/>
          <w:sz w:val="28"/>
          <w:szCs w:val="28"/>
        </w:rPr>
      </w:pPr>
    </w:p>
    <w:p w14:paraId="07330634">
      <w:pPr>
        <w:spacing w:line="520" w:lineRule="exact"/>
        <w:ind w:left="1138" w:hanging="1138"/>
        <w:rPr>
          <w:rFonts w:ascii="宋体" w:hAnsi="宋体" w:eastAsia="宋体"/>
          <w:b/>
          <w:bCs/>
          <w:sz w:val="28"/>
          <w:szCs w:val="28"/>
        </w:rPr>
      </w:pPr>
      <w:r>
        <w:rPr>
          <w:rFonts w:hint="eastAsia" w:ascii="宋体" w:hAnsi="宋体" w:eastAsia="宋体"/>
          <w:b/>
          <w:bCs/>
          <w:sz w:val="28"/>
          <w:szCs w:val="28"/>
        </w:rPr>
        <w:t>六、甲乙双方的责任</w:t>
      </w:r>
    </w:p>
    <w:p w14:paraId="2FCC8108">
      <w:pPr>
        <w:spacing w:line="520" w:lineRule="exact"/>
        <w:ind w:firstLine="425" w:firstLineChars="152"/>
        <w:rPr>
          <w:rFonts w:ascii="宋体" w:hAnsi="宋体" w:eastAsia="宋体"/>
          <w:sz w:val="28"/>
          <w:szCs w:val="28"/>
        </w:rPr>
      </w:pPr>
      <w:r>
        <w:rPr>
          <w:rFonts w:hint="eastAsia" w:ascii="宋体" w:hAnsi="宋体" w:eastAsia="宋体"/>
          <w:sz w:val="28"/>
          <w:szCs w:val="28"/>
        </w:rPr>
        <w:t>甲方义务：</w:t>
      </w:r>
    </w:p>
    <w:p w14:paraId="2422A515">
      <w:pPr>
        <w:spacing w:line="520" w:lineRule="exact"/>
        <w:ind w:firstLine="560" w:firstLineChars="200"/>
        <w:rPr>
          <w:rFonts w:ascii="宋体" w:hAnsi="宋体" w:eastAsia="宋体"/>
          <w:sz w:val="28"/>
          <w:szCs w:val="28"/>
        </w:rPr>
      </w:pPr>
      <w:r>
        <w:rPr>
          <w:rFonts w:hint="eastAsia" w:ascii="宋体" w:hAnsi="宋体" w:eastAsia="宋体"/>
          <w:sz w:val="28"/>
          <w:szCs w:val="28"/>
        </w:rPr>
        <w:t>1、做好维稳工作，防止违法业主非法阻挠，为乙方进场施工创造条件。</w:t>
      </w:r>
    </w:p>
    <w:p w14:paraId="3E97666D">
      <w:pPr>
        <w:spacing w:line="520" w:lineRule="exact"/>
        <w:ind w:firstLine="425" w:firstLineChars="152"/>
        <w:rPr>
          <w:rFonts w:ascii="宋体" w:hAnsi="宋体" w:eastAsia="宋体"/>
          <w:sz w:val="28"/>
          <w:szCs w:val="28"/>
        </w:rPr>
      </w:pPr>
      <w:r>
        <w:rPr>
          <w:rFonts w:hint="eastAsia" w:ascii="宋体" w:hAnsi="宋体" w:eastAsia="宋体"/>
          <w:sz w:val="28"/>
          <w:szCs w:val="28"/>
        </w:rPr>
        <w:t>2、施工期间，甲方需派现场负责人会同乙方对完工工程进行检查验收，验收按照甲方的内部规定操作。通过验收后，需要乙方、甲方双方在验收报告上签字盖章，签字盖章后视为验收通过。</w:t>
      </w:r>
    </w:p>
    <w:p w14:paraId="3B304463">
      <w:pPr>
        <w:spacing w:line="520" w:lineRule="exact"/>
        <w:ind w:firstLine="425" w:firstLineChars="152"/>
        <w:rPr>
          <w:rFonts w:ascii="宋体" w:hAnsi="宋体" w:eastAsia="宋体"/>
          <w:sz w:val="28"/>
          <w:szCs w:val="28"/>
        </w:rPr>
      </w:pPr>
      <w:r>
        <w:rPr>
          <w:rFonts w:hint="eastAsia" w:ascii="宋体" w:hAnsi="宋体" w:eastAsia="宋体"/>
          <w:sz w:val="28"/>
          <w:szCs w:val="28"/>
        </w:rPr>
        <w:t>乙方义务：</w:t>
      </w:r>
    </w:p>
    <w:p w14:paraId="0FEE9E73">
      <w:pPr>
        <w:numPr>
          <w:ilvl w:val="0"/>
          <w:numId w:val="2"/>
        </w:numPr>
        <w:spacing w:line="520" w:lineRule="exact"/>
        <w:ind w:firstLine="425" w:firstLineChars="152"/>
        <w:rPr>
          <w:rFonts w:ascii="宋体" w:hAnsi="宋体" w:eastAsia="宋体"/>
          <w:sz w:val="28"/>
          <w:szCs w:val="28"/>
        </w:rPr>
      </w:pPr>
      <w:r>
        <w:rPr>
          <w:rFonts w:hint="eastAsia" w:ascii="宋体" w:hAnsi="宋体" w:eastAsia="宋体"/>
          <w:sz w:val="28"/>
          <w:szCs w:val="28"/>
        </w:rPr>
        <w:t>乙方保证有拆除工程的相关资质，向甲方提交所有相关的资质证件复印件并加盖公章。</w:t>
      </w:r>
    </w:p>
    <w:p w14:paraId="37B747B2">
      <w:pPr>
        <w:numPr>
          <w:ilvl w:val="0"/>
          <w:numId w:val="2"/>
        </w:numPr>
        <w:spacing w:line="520" w:lineRule="exact"/>
        <w:ind w:firstLine="425" w:firstLineChars="152"/>
        <w:rPr>
          <w:rFonts w:ascii="宋体" w:hAnsi="宋体" w:eastAsia="宋体"/>
          <w:sz w:val="28"/>
          <w:szCs w:val="28"/>
        </w:rPr>
      </w:pPr>
      <w:r>
        <w:rPr>
          <w:rFonts w:hint="eastAsia" w:ascii="宋体" w:hAnsi="宋体" w:eastAsia="宋体"/>
          <w:sz w:val="28"/>
          <w:szCs w:val="28"/>
        </w:rPr>
        <w:t>负责在开工前办理好拆除、安全、环保及交通等有关部门所有拆除及清运审批、备案手续。按照甲方拆除范围和时间，组织人员进场施工。</w:t>
      </w:r>
    </w:p>
    <w:p w14:paraId="3F9F805B">
      <w:pPr>
        <w:spacing w:line="520" w:lineRule="exact"/>
        <w:ind w:firstLine="425" w:firstLineChars="152"/>
        <w:rPr>
          <w:rFonts w:ascii="宋体" w:hAnsi="宋体" w:eastAsia="宋体"/>
          <w:sz w:val="28"/>
          <w:szCs w:val="28"/>
        </w:rPr>
      </w:pPr>
      <w:r>
        <w:rPr>
          <w:rFonts w:hint="eastAsia" w:ascii="宋体" w:hAnsi="宋体" w:eastAsia="宋体"/>
          <w:sz w:val="28"/>
          <w:szCs w:val="28"/>
        </w:rPr>
        <w:t>3、保证合法用工，负责制定拆除工程现场安全操作规程，对施工人员进行安全教育，按安全程序施工并指派现场安全检查员。</w:t>
      </w:r>
    </w:p>
    <w:p w14:paraId="1FE1B9FC">
      <w:pPr>
        <w:spacing w:line="520" w:lineRule="exact"/>
        <w:ind w:firstLine="425" w:firstLineChars="152"/>
        <w:rPr>
          <w:rFonts w:ascii="宋体" w:hAnsi="宋体" w:eastAsia="宋体"/>
          <w:sz w:val="28"/>
          <w:szCs w:val="28"/>
        </w:rPr>
      </w:pPr>
      <w:r>
        <w:rPr>
          <w:rFonts w:hint="eastAsia" w:ascii="宋体" w:hAnsi="宋体" w:eastAsia="宋体"/>
          <w:sz w:val="28"/>
          <w:szCs w:val="28"/>
        </w:rPr>
        <w:t>4、施工中严格执行安全施工操作规范、防火规定、施工规范及质量标准，按期保质保量完成工程。</w:t>
      </w:r>
    </w:p>
    <w:p w14:paraId="2BBBDA80">
      <w:pPr>
        <w:spacing w:line="520" w:lineRule="exact"/>
        <w:ind w:firstLine="425" w:firstLineChars="152"/>
        <w:rPr>
          <w:rFonts w:ascii="宋体" w:hAnsi="宋体" w:eastAsia="宋体"/>
          <w:sz w:val="28"/>
          <w:szCs w:val="28"/>
        </w:rPr>
      </w:pPr>
      <w:r>
        <w:rPr>
          <w:rFonts w:hint="eastAsia" w:ascii="宋体" w:hAnsi="宋体" w:eastAsia="宋体"/>
          <w:sz w:val="28"/>
          <w:szCs w:val="28"/>
        </w:rPr>
        <w:t>5、保证施工现场的整洁。严格执行广东省佛山市有关施工现场管理的规定，不得扰民及污染环境，并自行协调当地交通、城管、环保等有关部门。</w:t>
      </w:r>
    </w:p>
    <w:p w14:paraId="7651EFCF">
      <w:pPr>
        <w:spacing w:line="520" w:lineRule="exact"/>
        <w:ind w:firstLine="425" w:firstLineChars="152"/>
        <w:rPr>
          <w:rFonts w:ascii="宋体" w:hAnsi="宋体" w:eastAsia="宋体"/>
          <w:sz w:val="28"/>
          <w:szCs w:val="28"/>
        </w:rPr>
      </w:pPr>
      <w:r>
        <w:rPr>
          <w:rFonts w:hint="eastAsia" w:ascii="宋体" w:hAnsi="宋体" w:eastAsia="宋体"/>
          <w:sz w:val="28"/>
          <w:szCs w:val="28"/>
        </w:rPr>
        <w:t>6、乙方必须在合同签订后向甲方提供完整的施工方案。</w:t>
      </w:r>
    </w:p>
    <w:p w14:paraId="31329E8D">
      <w:pPr>
        <w:spacing w:line="520" w:lineRule="exact"/>
        <w:rPr>
          <w:rFonts w:ascii="宋体" w:hAnsi="宋体" w:eastAsia="宋体"/>
          <w:sz w:val="28"/>
          <w:szCs w:val="28"/>
        </w:rPr>
      </w:pPr>
    </w:p>
    <w:p w14:paraId="059C4B2E">
      <w:pPr>
        <w:spacing w:line="520" w:lineRule="exact"/>
        <w:ind w:left="1138" w:hanging="1138"/>
        <w:rPr>
          <w:rFonts w:ascii="宋体" w:hAnsi="宋体" w:eastAsia="宋体"/>
          <w:b/>
          <w:bCs/>
          <w:sz w:val="28"/>
          <w:szCs w:val="28"/>
        </w:rPr>
      </w:pPr>
      <w:r>
        <w:rPr>
          <w:rFonts w:hint="eastAsia" w:ascii="宋体" w:hAnsi="宋体" w:eastAsia="宋体"/>
          <w:b/>
          <w:bCs/>
          <w:sz w:val="28"/>
          <w:szCs w:val="28"/>
        </w:rPr>
        <w:t>七、质量标准</w:t>
      </w:r>
    </w:p>
    <w:p w14:paraId="7E02DDA0">
      <w:pPr>
        <w:spacing w:line="520" w:lineRule="exact"/>
        <w:ind w:firstLine="560" w:firstLineChars="200"/>
        <w:rPr>
          <w:rFonts w:ascii="宋体" w:hAnsi="宋体" w:eastAsia="宋体"/>
          <w:sz w:val="28"/>
          <w:szCs w:val="28"/>
        </w:rPr>
      </w:pPr>
      <w:r>
        <w:rPr>
          <w:rFonts w:hint="eastAsia" w:ascii="宋体" w:hAnsi="宋体" w:eastAsia="宋体"/>
          <w:sz w:val="28"/>
          <w:szCs w:val="28"/>
        </w:rPr>
        <w:t>工程质量标准：质量标准评定以国家或行业的质量检验评定标准为依据。</w:t>
      </w:r>
    </w:p>
    <w:p w14:paraId="47A5D561">
      <w:pPr>
        <w:spacing w:line="520" w:lineRule="exact"/>
        <w:ind w:left="1138" w:hanging="1138"/>
        <w:rPr>
          <w:rFonts w:ascii="宋体" w:hAnsi="宋体" w:eastAsia="宋体"/>
          <w:b/>
          <w:bCs/>
          <w:sz w:val="28"/>
          <w:szCs w:val="28"/>
        </w:rPr>
      </w:pPr>
      <w:r>
        <w:rPr>
          <w:rFonts w:hint="eastAsia" w:ascii="宋体" w:hAnsi="宋体" w:eastAsia="宋体"/>
          <w:b/>
          <w:bCs/>
          <w:sz w:val="28"/>
          <w:szCs w:val="28"/>
        </w:rPr>
        <w:t>八、安全责任</w:t>
      </w:r>
    </w:p>
    <w:p w14:paraId="181B3A59">
      <w:pPr>
        <w:spacing w:line="520" w:lineRule="exact"/>
        <w:ind w:firstLine="560" w:firstLineChars="200"/>
        <w:rPr>
          <w:rFonts w:ascii="宋体" w:hAnsi="宋体" w:eastAsia="宋体"/>
          <w:sz w:val="28"/>
          <w:szCs w:val="28"/>
        </w:rPr>
      </w:pPr>
      <w:r>
        <w:rPr>
          <w:rFonts w:hint="eastAsia" w:ascii="宋体" w:hAnsi="宋体" w:eastAsia="宋体"/>
          <w:sz w:val="28"/>
          <w:szCs w:val="28"/>
        </w:rPr>
        <w:t>乙方在施工过程中需要做到安全施工、文明施工。如因施工现场的安全防范措施不当或工作有疏忽而导致乙方雇请的人员发生工伤或其他人身损害，或造成其他人员的人身或财产损害的，一切责任由乙方负责，甲方不负担任何责任和费用。</w:t>
      </w:r>
    </w:p>
    <w:p w14:paraId="7D03A538">
      <w:pPr>
        <w:spacing w:line="520" w:lineRule="exact"/>
        <w:rPr>
          <w:rFonts w:ascii="宋体" w:hAnsi="宋体" w:eastAsia="宋体"/>
          <w:sz w:val="28"/>
          <w:szCs w:val="28"/>
        </w:rPr>
      </w:pPr>
    </w:p>
    <w:p w14:paraId="3529B1B9">
      <w:pPr>
        <w:spacing w:line="360" w:lineRule="auto"/>
        <w:ind w:left="1138" w:hanging="1138"/>
        <w:rPr>
          <w:rFonts w:ascii="宋体" w:hAnsi="宋体" w:eastAsia="宋体"/>
          <w:b/>
          <w:bCs/>
          <w:sz w:val="28"/>
          <w:szCs w:val="28"/>
        </w:rPr>
      </w:pPr>
      <w:r>
        <w:rPr>
          <w:rFonts w:hint="eastAsia" w:ascii="宋体" w:hAnsi="宋体" w:eastAsia="宋体"/>
          <w:b/>
          <w:bCs/>
          <w:sz w:val="28"/>
          <w:szCs w:val="28"/>
        </w:rPr>
        <w:t>九、验收要求</w:t>
      </w:r>
    </w:p>
    <w:p w14:paraId="66BA5BE8">
      <w:pPr>
        <w:spacing w:line="360" w:lineRule="auto"/>
        <w:ind w:firstLine="425" w:firstLineChars="152"/>
        <w:rPr>
          <w:rFonts w:ascii="宋体" w:hAnsi="宋体" w:eastAsia="宋体"/>
          <w:sz w:val="28"/>
          <w:szCs w:val="28"/>
        </w:rPr>
      </w:pPr>
      <w:r>
        <w:rPr>
          <w:rFonts w:hint="eastAsia" w:ascii="宋体" w:hAnsi="宋体" w:eastAsia="宋体"/>
          <w:sz w:val="28"/>
          <w:szCs w:val="28"/>
        </w:rPr>
        <w:t>1、乙方必须将项目相关资料整理完善后才向甲方申请验收。</w:t>
      </w:r>
    </w:p>
    <w:p w14:paraId="6610DA9E">
      <w:pPr>
        <w:spacing w:line="520" w:lineRule="exact"/>
        <w:ind w:firstLine="425" w:firstLineChars="152"/>
        <w:rPr>
          <w:rFonts w:ascii="宋体" w:hAnsi="宋体" w:eastAsia="宋体"/>
          <w:sz w:val="28"/>
          <w:szCs w:val="28"/>
        </w:rPr>
      </w:pPr>
      <w:r>
        <w:rPr>
          <w:rFonts w:hint="eastAsia" w:ascii="宋体" w:hAnsi="宋体" w:eastAsia="宋体"/>
          <w:sz w:val="28"/>
          <w:szCs w:val="28"/>
        </w:rPr>
        <w:t>3、本项目严格按照国家、省、市现行的相关质量评定标准和施工验收规范、规程进行施工和验收。</w:t>
      </w:r>
    </w:p>
    <w:p w14:paraId="7D175C4E">
      <w:pPr>
        <w:spacing w:line="520" w:lineRule="exact"/>
        <w:ind w:firstLine="425" w:firstLineChars="152"/>
        <w:rPr>
          <w:rFonts w:ascii="宋体" w:hAnsi="宋体" w:eastAsia="宋体"/>
          <w:sz w:val="28"/>
          <w:szCs w:val="28"/>
        </w:rPr>
      </w:pPr>
      <w:r>
        <w:rPr>
          <w:rFonts w:hint="eastAsia" w:ascii="宋体" w:hAnsi="宋体" w:eastAsia="宋体"/>
          <w:sz w:val="28"/>
          <w:szCs w:val="28"/>
        </w:rPr>
        <w:t xml:space="preserve">4、必须满足相关规范的要求，项目竣工验收须达合格或以上工程质量标准。  </w:t>
      </w:r>
    </w:p>
    <w:p w14:paraId="06450843">
      <w:pPr>
        <w:spacing w:line="520" w:lineRule="exact"/>
        <w:rPr>
          <w:rFonts w:ascii="宋体" w:hAnsi="宋体" w:eastAsia="宋体"/>
          <w:sz w:val="28"/>
          <w:szCs w:val="28"/>
        </w:rPr>
      </w:pPr>
    </w:p>
    <w:p w14:paraId="6AB6C097">
      <w:pPr>
        <w:spacing w:line="520" w:lineRule="exact"/>
        <w:ind w:left="1138" w:hanging="1138"/>
        <w:rPr>
          <w:rFonts w:ascii="宋体" w:hAnsi="宋体" w:eastAsia="宋体"/>
          <w:b/>
          <w:bCs/>
          <w:sz w:val="28"/>
          <w:szCs w:val="28"/>
        </w:rPr>
      </w:pPr>
      <w:r>
        <w:rPr>
          <w:rFonts w:hint="eastAsia" w:ascii="宋体" w:hAnsi="宋体" w:eastAsia="宋体"/>
          <w:b/>
          <w:bCs/>
          <w:sz w:val="28"/>
          <w:szCs w:val="28"/>
        </w:rPr>
        <w:t>十、违约责任</w:t>
      </w:r>
    </w:p>
    <w:p w14:paraId="1FE1A070">
      <w:pPr>
        <w:spacing w:line="520" w:lineRule="exact"/>
        <w:ind w:firstLine="560" w:firstLineChars="200"/>
        <w:rPr>
          <w:rFonts w:ascii="宋体" w:hAnsi="宋体" w:eastAsia="宋体"/>
          <w:sz w:val="28"/>
          <w:szCs w:val="28"/>
        </w:rPr>
      </w:pPr>
      <w:r>
        <w:rPr>
          <w:rFonts w:hint="eastAsia" w:ascii="宋体" w:hAnsi="宋体" w:eastAsia="宋体"/>
          <w:sz w:val="28"/>
          <w:szCs w:val="28"/>
        </w:rPr>
        <w:t>1、乙方在实施拆除过程中应文明施工，安全施工，因自身原因导致的一切责任或损失由乙方承担。</w:t>
      </w:r>
    </w:p>
    <w:p w14:paraId="51FA2C49">
      <w:pPr>
        <w:spacing w:line="520" w:lineRule="exact"/>
        <w:ind w:firstLine="560" w:firstLineChars="200"/>
        <w:rPr>
          <w:rFonts w:ascii="宋体" w:hAnsi="宋体" w:eastAsia="宋体"/>
          <w:sz w:val="28"/>
          <w:szCs w:val="28"/>
        </w:rPr>
      </w:pPr>
      <w:r>
        <w:rPr>
          <w:rFonts w:hint="eastAsia" w:ascii="宋体" w:hAnsi="宋体" w:eastAsia="宋体"/>
          <w:sz w:val="28"/>
          <w:szCs w:val="28"/>
        </w:rPr>
        <w:t>2、乙方在实施拆除工作后必须清理干净施工场地上所有建筑垃圾，直至已达到合同规定的验收条件。乙方拒不清理或清理不干净，甲方可以自行委托第三方进行清理，涉及的全部清理费用由乙方承担。</w:t>
      </w:r>
    </w:p>
    <w:p w14:paraId="01510F1A">
      <w:pPr>
        <w:spacing w:line="520" w:lineRule="exact"/>
        <w:ind w:firstLine="560" w:firstLineChars="200"/>
        <w:rPr>
          <w:rFonts w:ascii="宋体" w:hAnsi="宋体" w:eastAsia="宋体"/>
          <w:sz w:val="28"/>
          <w:szCs w:val="28"/>
        </w:rPr>
      </w:pPr>
      <w:r>
        <w:rPr>
          <w:rFonts w:hint="eastAsia" w:ascii="宋体" w:hAnsi="宋体" w:eastAsia="宋体"/>
          <w:sz w:val="28"/>
          <w:szCs w:val="28"/>
        </w:rPr>
        <w:t>3、乙方保证所有渣土外运合法合规倾倒填埋，如因此导致甲方被政府处罚、通报，一切责任全部由乙方承担。</w:t>
      </w:r>
    </w:p>
    <w:p w14:paraId="3F56C708">
      <w:pPr>
        <w:spacing w:line="520" w:lineRule="exact"/>
        <w:ind w:firstLine="560" w:firstLineChars="200"/>
        <w:rPr>
          <w:rFonts w:ascii="宋体" w:hAnsi="宋体" w:eastAsia="宋体"/>
          <w:sz w:val="28"/>
          <w:szCs w:val="28"/>
        </w:rPr>
      </w:pPr>
      <w:r>
        <w:rPr>
          <w:rFonts w:hint="eastAsia" w:ascii="宋体" w:hAnsi="宋体" w:eastAsia="宋体"/>
          <w:sz w:val="28"/>
          <w:szCs w:val="28"/>
        </w:rPr>
        <w:t>4、乙方违约，甲方因维权产生的所有费用（包括但不限于诉讼费、保全费、公告费、律师费、担保费、差旅费等）由乙方承担。</w:t>
      </w:r>
    </w:p>
    <w:p w14:paraId="748E5F7F">
      <w:pPr>
        <w:spacing w:line="520" w:lineRule="exact"/>
        <w:rPr>
          <w:rFonts w:ascii="宋体" w:hAnsi="宋体" w:eastAsia="宋体"/>
          <w:sz w:val="28"/>
          <w:szCs w:val="28"/>
        </w:rPr>
      </w:pPr>
    </w:p>
    <w:p w14:paraId="48803735">
      <w:pPr>
        <w:spacing w:line="520" w:lineRule="exact"/>
        <w:ind w:left="1138" w:hanging="1138"/>
        <w:rPr>
          <w:rFonts w:ascii="宋体" w:hAnsi="宋体" w:eastAsia="宋体"/>
          <w:b/>
          <w:bCs/>
          <w:sz w:val="28"/>
          <w:szCs w:val="28"/>
        </w:rPr>
      </w:pPr>
      <w:r>
        <w:rPr>
          <w:rFonts w:hint="eastAsia" w:ascii="宋体" w:hAnsi="宋体" w:eastAsia="宋体"/>
          <w:b/>
          <w:bCs/>
          <w:sz w:val="28"/>
          <w:szCs w:val="28"/>
        </w:rPr>
        <w:t>十一、争议的解决</w:t>
      </w:r>
    </w:p>
    <w:p w14:paraId="4695F242">
      <w:pPr>
        <w:spacing w:line="520" w:lineRule="exact"/>
        <w:ind w:firstLine="425" w:firstLineChars="152"/>
        <w:rPr>
          <w:rFonts w:ascii="宋体" w:hAnsi="宋体" w:eastAsia="宋体"/>
          <w:sz w:val="28"/>
          <w:szCs w:val="28"/>
        </w:rPr>
      </w:pPr>
      <w:r>
        <w:rPr>
          <w:rFonts w:hint="eastAsia" w:ascii="宋体" w:hAnsi="宋体" w:eastAsia="宋体"/>
          <w:sz w:val="28"/>
          <w:szCs w:val="28"/>
        </w:rPr>
        <w:t>1、因本合同的履行引起的所有与本合同有关的争议，甲乙双方应首先友好协商解决。如争议无法通过友好协商解决，任何一方有权根据本条规定将争议提交甲方住所地人民法院以诉讼方式解决。</w:t>
      </w:r>
    </w:p>
    <w:p w14:paraId="6F829DE5">
      <w:pPr>
        <w:spacing w:line="520" w:lineRule="exact"/>
        <w:ind w:firstLine="425" w:firstLineChars="152"/>
        <w:rPr>
          <w:rFonts w:ascii="宋体" w:hAnsi="宋体" w:eastAsia="宋体"/>
          <w:sz w:val="28"/>
          <w:szCs w:val="28"/>
        </w:rPr>
      </w:pPr>
      <w:r>
        <w:rPr>
          <w:rFonts w:hint="eastAsia" w:ascii="宋体" w:hAnsi="宋体" w:eastAsia="宋体"/>
          <w:sz w:val="28"/>
          <w:szCs w:val="28"/>
        </w:rPr>
        <w:t>2、本协议中如有未尽事宜，双方应本着互利互惠、协商一致的原则，随时以补充协议的方式解决，补充协议与本合同具有同等法律效力。若补充协议与本合同有争议时，以补充协议为准。</w:t>
      </w:r>
    </w:p>
    <w:p w14:paraId="6CB72C20">
      <w:pPr>
        <w:spacing w:line="520" w:lineRule="exact"/>
        <w:rPr>
          <w:rFonts w:ascii="宋体" w:hAnsi="宋体" w:eastAsia="宋体"/>
          <w:sz w:val="28"/>
          <w:szCs w:val="28"/>
        </w:rPr>
      </w:pPr>
    </w:p>
    <w:p w14:paraId="5E7A632F">
      <w:pPr>
        <w:spacing w:line="520" w:lineRule="exact"/>
        <w:ind w:left="1138" w:hanging="1138"/>
        <w:rPr>
          <w:rFonts w:ascii="宋体" w:hAnsi="宋体" w:eastAsia="宋体"/>
          <w:b/>
          <w:bCs/>
          <w:sz w:val="28"/>
          <w:szCs w:val="28"/>
        </w:rPr>
      </w:pPr>
      <w:r>
        <w:rPr>
          <w:rFonts w:hint="eastAsia" w:ascii="宋体" w:hAnsi="宋体" w:eastAsia="宋体"/>
          <w:b/>
          <w:bCs/>
          <w:sz w:val="28"/>
          <w:szCs w:val="28"/>
        </w:rPr>
        <w:t>十二、通知与送达</w:t>
      </w:r>
    </w:p>
    <w:p w14:paraId="1D2B6BE7">
      <w:pPr>
        <w:spacing w:line="520" w:lineRule="exact"/>
        <w:ind w:firstLine="560" w:firstLineChars="200"/>
        <w:rPr>
          <w:rFonts w:ascii="宋体" w:hAnsi="宋体" w:eastAsia="宋体"/>
          <w:sz w:val="28"/>
          <w:szCs w:val="28"/>
        </w:rPr>
      </w:pPr>
      <w:r>
        <w:rPr>
          <w:rFonts w:hint="eastAsia" w:ascii="宋体" w:hAnsi="宋体" w:eastAsia="宋体"/>
          <w:sz w:val="28"/>
          <w:szCs w:val="28"/>
        </w:rPr>
        <w:t>本合同载明的各方地址可作为送达公司文件、律师函、法院送达诉讼文书等文书的地址，因载明的地址有误或变更地址并未在三天内通知另一方，导致相关文书及诉讼文书未能实际被接收的，邮寄送达被退回之日即视为送达之日。直接交付的，在交付之时视为送达。</w:t>
      </w:r>
    </w:p>
    <w:p w14:paraId="17542BFC">
      <w:pPr>
        <w:spacing w:line="520" w:lineRule="exact"/>
        <w:rPr>
          <w:rFonts w:ascii="宋体" w:hAnsi="宋体" w:eastAsia="宋体"/>
          <w:sz w:val="28"/>
          <w:szCs w:val="28"/>
        </w:rPr>
      </w:pPr>
    </w:p>
    <w:p w14:paraId="1483FFE1">
      <w:pPr>
        <w:spacing w:line="520" w:lineRule="exact"/>
        <w:ind w:left="1138" w:hanging="1138"/>
        <w:rPr>
          <w:rFonts w:ascii="宋体" w:hAnsi="宋体" w:eastAsia="宋体"/>
          <w:b/>
          <w:bCs/>
          <w:sz w:val="28"/>
          <w:szCs w:val="28"/>
        </w:rPr>
      </w:pPr>
      <w:r>
        <w:rPr>
          <w:rFonts w:hint="eastAsia" w:ascii="宋体" w:hAnsi="宋体" w:eastAsia="宋体"/>
          <w:b/>
          <w:bCs/>
          <w:sz w:val="28"/>
          <w:szCs w:val="28"/>
        </w:rPr>
        <w:t>十三、其他事项</w:t>
      </w:r>
    </w:p>
    <w:p w14:paraId="32FD5CFD">
      <w:pPr>
        <w:spacing w:line="520" w:lineRule="exact"/>
        <w:ind w:firstLine="560" w:firstLineChars="200"/>
        <w:rPr>
          <w:rFonts w:ascii="宋体" w:hAnsi="宋体" w:eastAsia="宋体"/>
          <w:sz w:val="28"/>
          <w:szCs w:val="28"/>
        </w:rPr>
      </w:pPr>
      <w:r>
        <w:rPr>
          <w:rFonts w:hint="eastAsia" w:ascii="宋体" w:hAnsi="宋体" w:eastAsia="宋体"/>
          <w:sz w:val="28"/>
          <w:szCs w:val="28"/>
        </w:rPr>
        <w:t>本合同一式肆份，甲方叁份，乙方壹份，自签字并盖章之日起生效，合同履行完毕后终止。</w:t>
      </w:r>
    </w:p>
    <w:p w14:paraId="56C8ECB6">
      <w:pPr>
        <w:spacing w:line="520" w:lineRule="exact"/>
        <w:rPr>
          <w:rFonts w:ascii="宋体" w:hAnsi="宋体" w:eastAsia="宋体"/>
          <w:sz w:val="28"/>
          <w:szCs w:val="28"/>
        </w:rPr>
      </w:pPr>
    </w:p>
    <w:p w14:paraId="50EE9602">
      <w:pPr>
        <w:spacing w:line="520" w:lineRule="exact"/>
        <w:rPr>
          <w:rFonts w:ascii="宋体" w:hAnsi="宋体" w:eastAsia="宋体"/>
          <w:sz w:val="28"/>
          <w:szCs w:val="28"/>
        </w:rPr>
      </w:pPr>
      <w:r>
        <w:rPr>
          <w:rFonts w:ascii="宋体" w:hAnsi="宋体" w:eastAsia="宋体"/>
          <w:sz w:val="28"/>
          <w:szCs w:val="28"/>
        </w:rPr>
        <w:t>甲方</w:t>
      </w:r>
      <w:r>
        <w:rPr>
          <w:rFonts w:hint="eastAsia" w:ascii="宋体" w:hAnsi="宋体" w:eastAsia="宋体"/>
          <w:sz w:val="28"/>
          <w:szCs w:val="28"/>
        </w:rPr>
        <w:t xml:space="preserve">（盖章）： 佛山市交通运输局   </w:t>
      </w:r>
      <w:r>
        <w:rPr>
          <w:rFonts w:ascii="宋体" w:hAnsi="宋体" w:eastAsia="宋体"/>
          <w:sz w:val="28"/>
          <w:szCs w:val="28"/>
        </w:rPr>
        <w:t>乙方</w:t>
      </w:r>
      <w:r>
        <w:rPr>
          <w:rFonts w:hint="eastAsia" w:ascii="宋体" w:hAnsi="宋体" w:eastAsia="宋体"/>
          <w:sz w:val="28"/>
          <w:szCs w:val="28"/>
        </w:rPr>
        <w:t xml:space="preserve">（盖章）： </w:t>
      </w:r>
    </w:p>
    <w:p w14:paraId="72333A4D">
      <w:pPr>
        <w:spacing w:line="520" w:lineRule="exact"/>
        <w:rPr>
          <w:rFonts w:ascii="宋体" w:hAnsi="宋体" w:eastAsia="宋体"/>
          <w:sz w:val="28"/>
          <w:szCs w:val="28"/>
        </w:rPr>
      </w:pPr>
      <w:r>
        <w:rPr>
          <w:rFonts w:hint="eastAsia" w:ascii="宋体" w:hAnsi="宋体" w:eastAsia="宋体"/>
          <w:sz w:val="28"/>
          <w:szCs w:val="28"/>
        </w:rPr>
        <w:t>甲方负责人：                      乙方负责人：</w:t>
      </w:r>
    </w:p>
    <w:p w14:paraId="7D46ECDA">
      <w:pPr>
        <w:spacing w:line="520" w:lineRule="exact"/>
        <w:rPr>
          <w:rFonts w:ascii="宋体" w:hAnsi="宋体" w:eastAsia="宋体"/>
          <w:sz w:val="32"/>
          <w:szCs w:val="32"/>
        </w:rPr>
      </w:pPr>
      <w:r>
        <w:rPr>
          <w:rFonts w:ascii="宋体" w:hAnsi="宋体" w:eastAsia="宋体"/>
          <w:sz w:val="28"/>
          <w:szCs w:val="28"/>
        </w:rPr>
        <w:t>日期</w:t>
      </w:r>
      <w:r>
        <w:rPr>
          <w:rFonts w:hint="eastAsia" w:ascii="宋体" w:hAnsi="宋体" w:eastAsia="宋体"/>
          <w:sz w:val="28"/>
          <w:szCs w:val="28"/>
        </w:rPr>
        <w:t xml:space="preserve">：                            </w:t>
      </w:r>
      <w:r>
        <w:rPr>
          <w:rFonts w:ascii="宋体" w:hAnsi="宋体" w:eastAsia="宋体"/>
          <w:sz w:val="28"/>
          <w:szCs w:val="28"/>
        </w:rPr>
        <w:t>日期</w:t>
      </w:r>
      <w:r>
        <w:rPr>
          <w:rFonts w:hint="eastAsia" w:ascii="宋体" w:hAnsi="宋体" w:eastAsia="宋体"/>
          <w:sz w:val="32"/>
          <w:szCs w:val="32"/>
        </w:rPr>
        <w:t>：</w:t>
      </w:r>
    </w:p>
    <w:p w14:paraId="7A726156">
      <w:pPr>
        <w:spacing w:line="520" w:lineRule="exact"/>
        <w:rPr>
          <w:rFonts w:ascii="宋体" w:hAnsi="宋体" w:eastAsia="宋体"/>
          <w:sz w:val="28"/>
          <w:szCs w:val="28"/>
        </w:rPr>
      </w:pPr>
      <w:r>
        <w:rPr>
          <w:rFonts w:hint="eastAsia" w:ascii="宋体" w:hAnsi="宋体" w:eastAsia="宋体"/>
          <w:sz w:val="28"/>
          <w:szCs w:val="28"/>
        </w:rPr>
        <w:t>附件：1、拆除物位置（导航定位：广东省佛山市南海区广云路362号）</w:t>
      </w:r>
      <w:r>
        <w:rPr>
          <w:rFonts w:ascii="宋体" w:hAnsi="宋体" w:eastAsia="宋体"/>
          <w:sz w:val="28"/>
          <w:szCs w:val="28"/>
        </w:rPr>
        <w:t xml:space="preserve"> </w:t>
      </w:r>
    </w:p>
    <w:p w14:paraId="1C5EAF40">
      <w:pPr>
        <w:pStyle w:val="2"/>
        <w:ind w:firstLine="840" w:firstLineChars="300"/>
        <w:rPr>
          <w:rFonts w:hint="eastAsia" w:ascii="宋体" w:hAnsi="宋体" w:eastAsia="宋体"/>
          <w:szCs w:val="28"/>
        </w:rPr>
      </w:pPr>
      <w:r>
        <w:rPr>
          <w:rFonts w:hint="eastAsia"/>
        </w:rPr>
        <w:t>2、</w:t>
      </w:r>
      <w:r>
        <w:rPr>
          <w:rFonts w:hint="eastAsia" w:ascii="宋体" w:hAnsi="宋体" w:eastAsia="宋体"/>
          <w:szCs w:val="28"/>
        </w:rPr>
        <w:t>相关照片</w:t>
      </w:r>
    </w:p>
    <w:p w14:paraId="1BBB94D7">
      <w:pPr>
        <w:pStyle w:val="2"/>
        <w:ind w:firstLine="840" w:firstLineChars="300"/>
        <w:rPr>
          <w:rFonts w:hint="eastAsia" w:ascii="宋体" w:hAnsi="宋体" w:eastAsia="宋体"/>
          <w:szCs w:val="28"/>
          <w:lang w:eastAsia="zh-CN"/>
        </w:rPr>
      </w:pPr>
      <w:r>
        <w:rPr>
          <w:rFonts w:hint="eastAsia" w:ascii="宋体" w:hAnsi="宋体" w:eastAsia="宋体"/>
          <w:szCs w:val="28"/>
          <w:lang w:eastAsia="zh-CN"/>
        </w:rPr>
        <w:drawing>
          <wp:anchor distT="0" distB="0" distL="114300" distR="114300" simplePos="0" relativeHeight="251661312" behindDoc="0" locked="0" layoutInCell="1" allowOverlap="1">
            <wp:simplePos x="0" y="0"/>
            <wp:positionH relativeFrom="column">
              <wp:posOffset>-760730</wp:posOffset>
            </wp:positionH>
            <wp:positionV relativeFrom="paragraph">
              <wp:posOffset>4127500</wp:posOffset>
            </wp:positionV>
            <wp:extent cx="4153535" cy="3114675"/>
            <wp:effectExtent l="0" t="0" r="9525" b="6985"/>
            <wp:wrapSquare wrapText="bothSides"/>
            <wp:docPr id="3" name="图片 3" descr="4ce2d1eb9f0c0936ef4ca2ae6d7f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ce2d1eb9f0c0936ef4ca2ae6d7f891"/>
                    <pic:cNvPicPr>
                      <a:picLocks noChangeAspect="1"/>
                    </pic:cNvPicPr>
                  </pic:nvPicPr>
                  <pic:blipFill>
                    <a:blip r:embed="rId5"/>
                    <a:stretch>
                      <a:fillRect/>
                    </a:stretch>
                  </pic:blipFill>
                  <pic:spPr>
                    <a:xfrm rot="5400000">
                      <a:off x="0" y="0"/>
                      <a:ext cx="4153535" cy="3114675"/>
                    </a:xfrm>
                    <a:prstGeom prst="rect">
                      <a:avLst/>
                    </a:prstGeom>
                  </pic:spPr>
                </pic:pic>
              </a:graphicData>
            </a:graphic>
          </wp:anchor>
        </w:drawing>
      </w:r>
      <w:r>
        <w:rPr>
          <w:rFonts w:hint="eastAsia" w:ascii="宋体" w:hAnsi="宋体" w:eastAsia="宋体"/>
          <w:szCs w:val="28"/>
          <w:lang w:eastAsia="zh-CN"/>
        </w:rPr>
        <w:drawing>
          <wp:anchor distT="0" distB="0" distL="114300" distR="114300" simplePos="0" relativeHeight="251662336" behindDoc="0" locked="0" layoutInCell="1" allowOverlap="1">
            <wp:simplePos x="0" y="0"/>
            <wp:positionH relativeFrom="column">
              <wp:posOffset>2731770</wp:posOffset>
            </wp:positionH>
            <wp:positionV relativeFrom="paragraph">
              <wp:posOffset>4067810</wp:posOffset>
            </wp:positionV>
            <wp:extent cx="4152900" cy="3115310"/>
            <wp:effectExtent l="0" t="0" r="8890" b="7620"/>
            <wp:wrapSquare wrapText="bothSides"/>
            <wp:docPr id="4" name="图片 4" descr="0d4fde74d72fcad6f7f8e6c6e6d87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d4fde74d72fcad6f7f8e6c6e6d87d3"/>
                    <pic:cNvPicPr>
                      <a:picLocks noChangeAspect="1"/>
                    </pic:cNvPicPr>
                  </pic:nvPicPr>
                  <pic:blipFill>
                    <a:blip r:embed="rId6"/>
                    <a:stretch>
                      <a:fillRect/>
                    </a:stretch>
                  </pic:blipFill>
                  <pic:spPr>
                    <a:xfrm rot="5400000">
                      <a:off x="0" y="0"/>
                      <a:ext cx="4152900" cy="3115310"/>
                    </a:xfrm>
                    <a:prstGeom prst="rect">
                      <a:avLst/>
                    </a:prstGeom>
                  </pic:spPr>
                </pic:pic>
              </a:graphicData>
            </a:graphic>
          </wp:anchor>
        </w:drawing>
      </w:r>
      <w:r>
        <w:rPr>
          <w:rFonts w:hint="eastAsia" w:ascii="宋体" w:hAnsi="宋体" w:eastAsia="宋体"/>
          <w:szCs w:val="28"/>
          <w:lang w:eastAsia="zh-CN"/>
        </w:rPr>
        <w:drawing>
          <wp:anchor distT="0" distB="0" distL="114300" distR="114300" simplePos="0" relativeHeight="251660288" behindDoc="0" locked="0" layoutInCell="1" allowOverlap="1">
            <wp:simplePos x="0" y="0"/>
            <wp:positionH relativeFrom="column">
              <wp:posOffset>3181350</wp:posOffset>
            </wp:positionH>
            <wp:positionV relativeFrom="paragraph">
              <wp:posOffset>392430</wp:posOffset>
            </wp:positionV>
            <wp:extent cx="3376295" cy="2748915"/>
            <wp:effectExtent l="0" t="0" r="6985" b="9525"/>
            <wp:wrapSquare wrapText="bothSides"/>
            <wp:docPr id="2" name="图片 2" descr="ccb4ca0f9b6e7671ae3c39c40a0a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cb4ca0f9b6e7671ae3c39c40a0a600"/>
                    <pic:cNvPicPr>
                      <a:picLocks noChangeAspect="1"/>
                    </pic:cNvPicPr>
                  </pic:nvPicPr>
                  <pic:blipFill>
                    <a:blip r:embed="rId7"/>
                    <a:stretch>
                      <a:fillRect/>
                    </a:stretch>
                  </pic:blipFill>
                  <pic:spPr>
                    <a:xfrm>
                      <a:off x="0" y="0"/>
                      <a:ext cx="3376295" cy="2748915"/>
                    </a:xfrm>
                    <a:prstGeom prst="rect">
                      <a:avLst/>
                    </a:prstGeom>
                  </pic:spPr>
                </pic:pic>
              </a:graphicData>
            </a:graphic>
          </wp:anchor>
        </w:drawing>
      </w:r>
      <w:r>
        <w:rPr>
          <w:rFonts w:hint="eastAsia" w:ascii="宋体" w:hAnsi="宋体" w:eastAsia="宋体"/>
          <w:szCs w:val="28"/>
          <w:lang w:eastAsia="zh-CN"/>
        </w:rPr>
        <w:drawing>
          <wp:anchor distT="0" distB="0" distL="114300" distR="114300" simplePos="0" relativeHeight="251659264" behindDoc="0" locked="0" layoutInCell="1" allowOverlap="1">
            <wp:simplePos x="0" y="0"/>
            <wp:positionH relativeFrom="column">
              <wp:posOffset>-295275</wp:posOffset>
            </wp:positionH>
            <wp:positionV relativeFrom="paragraph">
              <wp:posOffset>393065</wp:posOffset>
            </wp:positionV>
            <wp:extent cx="3222625" cy="2854960"/>
            <wp:effectExtent l="0" t="0" r="8255" b="10160"/>
            <wp:wrapSquare wrapText="bothSides"/>
            <wp:docPr id="1" name="图片 1" descr="3cab41cb3eb2f372d473f1707abfa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cab41cb3eb2f372d473f1707abfa75"/>
                    <pic:cNvPicPr>
                      <a:picLocks noChangeAspect="1"/>
                    </pic:cNvPicPr>
                  </pic:nvPicPr>
                  <pic:blipFill>
                    <a:blip r:embed="rId8"/>
                    <a:stretch>
                      <a:fillRect/>
                    </a:stretch>
                  </pic:blipFill>
                  <pic:spPr>
                    <a:xfrm>
                      <a:off x="0" y="0"/>
                      <a:ext cx="3222625" cy="2854960"/>
                    </a:xfrm>
                    <a:prstGeom prst="rect">
                      <a:avLst/>
                    </a:prstGeom>
                  </pic:spPr>
                </pic:pic>
              </a:graphicData>
            </a:graphic>
          </wp:anchor>
        </w:drawing>
      </w:r>
    </w:p>
    <w:sectPr>
      <w:footerReference r:id="rId3"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6ED15">
    <w:pPr>
      <w:pStyle w:val="4"/>
      <w:ind w:left="729" w:hanging="729"/>
    </w:pPr>
    <w:r>
      <w:pict>
        <v:shape id="Text Box 1025" o:spid="_x0000_s1026" o:spt="202" type="#_x0000_t202" style="position:absolute;left:0pt;margin-top:0pt;height:11pt;width:4.6pt;mso-position-horizontal:center;mso-position-horizontal-relative:margin;mso-wrap-style:none;z-index:251661312;mso-width-relative:page;mso-height-relative:page;" filled="f" stroked="f" coordsize="21600,21600" o:gfxdata="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tbuXfQAAAAAgEAAA8AAAAAAAAAAQAgAAAAIgAAAGRycy9kb3ducmV2LnhtbFBLAQIU&#10;ABQAAAAIAIdO4kBzKKfD+wEAAAMEAAAOAAAAAAAAAAEAIAAAAB8BAABkcnMvZTJvRG9jLnhtbFBL&#10;BQYAAAAABgAGAFkBAACMBQAAAAA=&#10;">
          <v:path/>
          <v:fill on="f" focussize="0,0"/>
          <v:stroke on="f" joinstyle="miter"/>
          <v:imagedata o:title=""/>
          <o:lock v:ext="edit"/>
          <v:textbox inset="0mm,0mm,0mm,0mm" style="mso-fit-shape-to-text:t;">
            <w:txbxContent>
              <w:p w14:paraId="4C61563C">
                <w:pPr>
                  <w:pStyle w:val="4"/>
                  <w:ind w:left="729" w:hanging="729"/>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8A0AFAC"/>
    <w:multiLevelType w:val="singleLevel"/>
    <w:tmpl w:val="C8A0AFAC"/>
    <w:lvl w:ilvl="0" w:tentative="0">
      <w:start w:val="1"/>
      <w:numFmt w:val="chineseCounting"/>
      <w:suff w:val="nothing"/>
      <w:lvlText w:val="%1、"/>
      <w:lvlJc w:val="left"/>
      <w:rPr>
        <w:rFonts w:hint="eastAsia"/>
      </w:rPr>
    </w:lvl>
  </w:abstractNum>
  <w:abstractNum w:abstractNumId="1">
    <w:nsid w:val="1B78A2BD"/>
    <w:multiLevelType w:val="singleLevel"/>
    <w:tmpl w:val="1B78A2BD"/>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trackRevisions w:val="1"/>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WY3MDA4ZWJhZDlmYzQwZDg0NTQyMTI3NzE1MmUwODYifQ=="/>
  </w:docVars>
  <w:rsids>
    <w:rsidRoot w:val="00E8048D"/>
    <w:rsid w:val="00022A17"/>
    <w:rsid w:val="000F5743"/>
    <w:rsid w:val="00116FFE"/>
    <w:rsid w:val="001340C2"/>
    <w:rsid w:val="001C442E"/>
    <w:rsid w:val="001E3C10"/>
    <w:rsid w:val="001F4D0B"/>
    <w:rsid w:val="001F5512"/>
    <w:rsid w:val="002074DA"/>
    <w:rsid w:val="00234DD2"/>
    <w:rsid w:val="00257979"/>
    <w:rsid w:val="0027509B"/>
    <w:rsid w:val="002C2732"/>
    <w:rsid w:val="00352967"/>
    <w:rsid w:val="003917CF"/>
    <w:rsid w:val="003965C1"/>
    <w:rsid w:val="003B30F5"/>
    <w:rsid w:val="003E3290"/>
    <w:rsid w:val="003F66BA"/>
    <w:rsid w:val="00403782"/>
    <w:rsid w:val="00455D3E"/>
    <w:rsid w:val="00457535"/>
    <w:rsid w:val="00463E59"/>
    <w:rsid w:val="004643BC"/>
    <w:rsid w:val="004753AE"/>
    <w:rsid w:val="00485DE7"/>
    <w:rsid w:val="004A2AF2"/>
    <w:rsid w:val="004B2583"/>
    <w:rsid w:val="004B5B7A"/>
    <w:rsid w:val="005279F1"/>
    <w:rsid w:val="00537036"/>
    <w:rsid w:val="00553B8B"/>
    <w:rsid w:val="0055776F"/>
    <w:rsid w:val="005E03B6"/>
    <w:rsid w:val="005E5ACA"/>
    <w:rsid w:val="006017AE"/>
    <w:rsid w:val="0061033B"/>
    <w:rsid w:val="00616118"/>
    <w:rsid w:val="00617345"/>
    <w:rsid w:val="00652DE4"/>
    <w:rsid w:val="00687E69"/>
    <w:rsid w:val="006A2395"/>
    <w:rsid w:val="006B0ED2"/>
    <w:rsid w:val="006B0FD3"/>
    <w:rsid w:val="006C415C"/>
    <w:rsid w:val="006E7ECF"/>
    <w:rsid w:val="007319A3"/>
    <w:rsid w:val="00754142"/>
    <w:rsid w:val="00772D86"/>
    <w:rsid w:val="007A31E6"/>
    <w:rsid w:val="007B53A1"/>
    <w:rsid w:val="007C2327"/>
    <w:rsid w:val="007C294A"/>
    <w:rsid w:val="007F344A"/>
    <w:rsid w:val="00835F8F"/>
    <w:rsid w:val="00844F3F"/>
    <w:rsid w:val="008560EC"/>
    <w:rsid w:val="00881715"/>
    <w:rsid w:val="0088304E"/>
    <w:rsid w:val="008A1ACD"/>
    <w:rsid w:val="008E6351"/>
    <w:rsid w:val="00982488"/>
    <w:rsid w:val="0098604A"/>
    <w:rsid w:val="009A3683"/>
    <w:rsid w:val="009B4D0A"/>
    <w:rsid w:val="009F03C5"/>
    <w:rsid w:val="00AB3727"/>
    <w:rsid w:val="00AD7B03"/>
    <w:rsid w:val="00B050EE"/>
    <w:rsid w:val="00B15C22"/>
    <w:rsid w:val="00B24059"/>
    <w:rsid w:val="00B75EA6"/>
    <w:rsid w:val="00BA6E53"/>
    <w:rsid w:val="00C604C3"/>
    <w:rsid w:val="00C878CF"/>
    <w:rsid w:val="00D14C0A"/>
    <w:rsid w:val="00D471E2"/>
    <w:rsid w:val="00D6334B"/>
    <w:rsid w:val="00DB6D15"/>
    <w:rsid w:val="00DD6B90"/>
    <w:rsid w:val="00DF4209"/>
    <w:rsid w:val="00E175AF"/>
    <w:rsid w:val="00E25E2A"/>
    <w:rsid w:val="00E401D1"/>
    <w:rsid w:val="00E506D9"/>
    <w:rsid w:val="00E8048D"/>
    <w:rsid w:val="00E960CC"/>
    <w:rsid w:val="00EA4DCD"/>
    <w:rsid w:val="00EB6104"/>
    <w:rsid w:val="00EF7629"/>
    <w:rsid w:val="00F033A8"/>
    <w:rsid w:val="00F133F1"/>
    <w:rsid w:val="00F97822"/>
    <w:rsid w:val="00FC3A12"/>
    <w:rsid w:val="00FC4B85"/>
    <w:rsid w:val="00FE3C78"/>
    <w:rsid w:val="011F399C"/>
    <w:rsid w:val="02DA3E92"/>
    <w:rsid w:val="03842AD5"/>
    <w:rsid w:val="07703C15"/>
    <w:rsid w:val="09851930"/>
    <w:rsid w:val="0B35399D"/>
    <w:rsid w:val="0C935654"/>
    <w:rsid w:val="0DD57BA4"/>
    <w:rsid w:val="0EC21242"/>
    <w:rsid w:val="115B7878"/>
    <w:rsid w:val="13F61C79"/>
    <w:rsid w:val="16201C40"/>
    <w:rsid w:val="168B2846"/>
    <w:rsid w:val="187D3CEE"/>
    <w:rsid w:val="199703BE"/>
    <w:rsid w:val="19DB5ECA"/>
    <w:rsid w:val="1B275B9E"/>
    <w:rsid w:val="1D6A24A3"/>
    <w:rsid w:val="1E4D27D0"/>
    <w:rsid w:val="22C87277"/>
    <w:rsid w:val="24DC0A7A"/>
    <w:rsid w:val="26FF649A"/>
    <w:rsid w:val="28544535"/>
    <w:rsid w:val="292F2C56"/>
    <w:rsid w:val="296325B5"/>
    <w:rsid w:val="2C5A1C0B"/>
    <w:rsid w:val="2D7D62AF"/>
    <w:rsid w:val="2F4736DB"/>
    <w:rsid w:val="320605AF"/>
    <w:rsid w:val="32180B71"/>
    <w:rsid w:val="33DA6EA2"/>
    <w:rsid w:val="3B561074"/>
    <w:rsid w:val="3BCA48F4"/>
    <w:rsid w:val="3EDB15DE"/>
    <w:rsid w:val="4389307B"/>
    <w:rsid w:val="45FB0B00"/>
    <w:rsid w:val="49BA4024"/>
    <w:rsid w:val="4AB25A3F"/>
    <w:rsid w:val="4B09630A"/>
    <w:rsid w:val="4C127000"/>
    <w:rsid w:val="4F0E7B92"/>
    <w:rsid w:val="510E12E8"/>
    <w:rsid w:val="517F045D"/>
    <w:rsid w:val="54537796"/>
    <w:rsid w:val="57220FBC"/>
    <w:rsid w:val="5E7C0EFA"/>
    <w:rsid w:val="5F5E109E"/>
    <w:rsid w:val="5FB45FFC"/>
    <w:rsid w:val="60DD4789"/>
    <w:rsid w:val="64274DB8"/>
    <w:rsid w:val="6C611987"/>
    <w:rsid w:val="79D037F9"/>
    <w:rsid w:val="7F0E0F8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customStyle="1" w:styleId="2">
    <w:name w:val="正文正"/>
    <w:basedOn w:val="1"/>
    <w:autoRedefine/>
    <w:qFormat/>
    <w:uiPriority w:val="0"/>
    <w:pPr>
      <w:spacing w:line="560" w:lineRule="exact"/>
      <w:ind w:firstLine="561"/>
    </w:pPr>
    <w:rPr>
      <w:rFonts w:ascii="Times New Roman" w:hAnsi="Times New Roman" w:eastAsia="仿宋_GB2312"/>
      <w:sz w:val="28"/>
      <w:szCs w:val="24"/>
    </w:rPr>
  </w:style>
  <w:style w:type="paragraph" w:styleId="3">
    <w:name w:val="Balloon Text"/>
    <w:basedOn w:val="1"/>
    <w:link w:val="9"/>
    <w:autoRedefine/>
    <w:semiHidden/>
    <w:unhideWhenUsed/>
    <w:qFormat/>
    <w:uiPriority w:val="99"/>
    <w:rPr>
      <w:sz w:val="18"/>
      <w:szCs w:val="18"/>
    </w:rPr>
  </w:style>
  <w:style w:type="paragraph" w:styleId="4">
    <w:name w:val="footer"/>
    <w:basedOn w:val="1"/>
    <w:autoRedefine/>
    <w:unhideWhenUsed/>
    <w:qFormat/>
    <w:uiPriority w:val="99"/>
    <w:pPr>
      <w:tabs>
        <w:tab w:val="center" w:pos="4153"/>
        <w:tab w:val="right" w:pos="8306"/>
      </w:tabs>
      <w:snapToGrid w:val="0"/>
      <w:jc w:val="left"/>
    </w:pPr>
    <w:rPr>
      <w:sz w:val="18"/>
    </w:rPr>
  </w:style>
  <w:style w:type="paragraph" w:styleId="5">
    <w:name w:val="header"/>
    <w:basedOn w:val="1"/>
    <w:autoRedefine/>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8">
    <w:name w:val="Hyperlink"/>
    <w:basedOn w:val="7"/>
    <w:autoRedefine/>
    <w:semiHidden/>
    <w:unhideWhenUsed/>
    <w:qFormat/>
    <w:uiPriority w:val="99"/>
    <w:rPr>
      <w:color w:val="0000FF"/>
      <w:u w:val="single"/>
    </w:rPr>
  </w:style>
  <w:style w:type="character" w:customStyle="1" w:styleId="9">
    <w:name w:val="批注框文本 字符"/>
    <w:basedOn w:val="7"/>
    <w:link w:val="3"/>
    <w:autoRedefine/>
    <w:semiHidden/>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9</Pages>
  <Words>965</Words>
  <Characters>989</Characters>
  <Lines>30</Lines>
  <Paragraphs>8</Paragraphs>
  <TotalTime>41</TotalTime>
  <ScaleCrop>false</ScaleCrop>
  <LinksUpToDate>false</LinksUpToDate>
  <CharactersWithSpaces>1192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2022-05-25T06:10:00Z</dcterms:created>
  <dc:creator>User</dc:creator>
  <cp:lastModifiedBy>Administrator</cp:lastModifiedBy>
  <cp:lastPrinted>2020-04-07T10:09:00Z</cp:lastPrinted>
  <dcterms:modified xsi:type="dcterms:W3CDTF">2024-12-27T09:40:57Z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39C0D8B6884D45CB926FB1C002CBDFB0</vt:lpwstr>
  </property>
  <property fmtid="{D5CDD505-2E9C-101B-9397-08002B2CF9AE}" pid="4" name="KSOTemplateDocerSaveRecord">
    <vt:lpwstr>eyJoZGlkIjoiN2Q3NWQwZDQ2ZDEzMWQwZmE1NDhjNDAyYWMwM2Q0NjkiLCJ1c2VySWQiOiIxNjAxMzk4MzY3In0=</vt:lpwstr>
  </property>
</Properties>
</file>